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B7" w:rsidRDefault="006F50B7" w:rsidP="006F50B7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6F50B7" w:rsidTr="006F50B7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B7" w:rsidRDefault="006F50B7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6F50B7" w:rsidRDefault="006F50B7">
            <w:pPr>
              <w:rPr>
                <w:rFonts w:ascii="Arial" w:hAnsi="Arial" w:cs="Arial"/>
                <w:color w:val="0000FF"/>
              </w:rPr>
            </w:pPr>
          </w:p>
          <w:p w:rsidR="006F50B7" w:rsidRDefault="006F50B7">
            <w:pPr>
              <w:ind w:left="840"/>
              <w:rPr>
                <w:rFonts w:ascii="Arial" w:hAnsi="Arial" w:cs="Arial"/>
                <w:color w:val="FF0080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Oral argument is the topic of chapter 6 of the </w:t>
            </w:r>
            <w:hyperlink r:id="rId7" w:history="1">
              <w:r>
                <w:rPr>
                  <w:rStyle w:val="SYSHYPERTEXT"/>
                  <w:rFonts w:ascii="Arial" w:hAnsi="Arial" w:cs="Arial"/>
                </w:rPr>
                <w:t>ADI Manual</w:t>
              </w:r>
            </w:hyperlink>
            <w:r>
              <w:rPr>
                <w:rFonts w:ascii="Arial" w:hAnsi="Arial" w:cs="Arial"/>
                <w:color w:val="0000FF"/>
              </w:rPr>
              <w:t xml:space="preserve">. </w:t>
            </w:r>
          </w:p>
          <w:p w:rsidR="006F50B7" w:rsidRDefault="006F50B7">
            <w:pPr>
              <w:rPr>
                <w:rFonts w:ascii="Arial" w:hAnsi="Arial" w:cs="Arial"/>
                <w:color w:val="0000FF"/>
              </w:rPr>
            </w:pPr>
          </w:p>
          <w:p w:rsidR="006F50B7" w:rsidRDefault="006F50B7">
            <w:pPr>
              <w:ind w:left="8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Policies and practices of the various divisions of the Fourth District are reviewed on the ADI website at </w:t>
            </w:r>
            <w:hyperlink r:id="rId8" w:history="1">
              <w:r>
                <w:rPr>
                  <w:rStyle w:val="SYSHYPERTEXT"/>
                  <w:rFonts w:ascii="Arial" w:hAnsi="Arial" w:cs="Arial"/>
                </w:rPr>
                <w:t>http://www.adi-sandiego.com/practice/fourth_dist.asp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under “Oral Argument.”</w:t>
            </w:r>
          </w:p>
          <w:p w:rsidR="006F50B7" w:rsidRDefault="006F50B7">
            <w:pPr>
              <w:rPr>
                <w:rFonts w:ascii="Arial" w:hAnsi="Arial" w:cs="Arial"/>
              </w:rPr>
            </w:pPr>
          </w:p>
          <w:p w:rsidR="006F50B7" w:rsidRDefault="006F50B7">
            <w:pPr>
              <w:ind w:left="8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Resources for oral argument in the California Supreme Court are reviewed on the ADI website </w:t>
            </w:r>
            <w:hyperlink r:id="rId9" w:history="1">
              <w:r>
                <w:rPr>
                  <w:rStyle w:val="SYSHYPERTEXT"/>
                  <w:rFonts w:ascii="Arial" w:hAnsi="Arial" w:cs="Arial"/>
                </w:rPr>
                <w:t>SUPREME COURT PRACTICE</w:t>
              </w:r>
            </w:hyperlink>
            <w:r>
              <w:rPr>
                <w:rFonts w:ascii="Arial" w:hAnsi="Arial" w:cs="Arial"/>
                <w:color w:val="0000FF"/>
              </w:rPr>
              <w:t xml:space="preserve"> page. Consult the district </w:t>
            </w:r>
            <w:hyperlink r:id="rId10" w:history="1">
              <w:r>
                <w:rPr>
                  <w:rStyle w:val="SYSHYPERTEXT"/>
                  <w:rFonts w:ascii="Arial" w:hAnsi="Arial" w:cs="Arial"/>
                </w:rPr>
                <w:t>appellate project</w:t>
              </w:r>
            </w:hyperlink>
            <w:r>
              <w:rPr>
                <w:rFonts w:ascii="Arial" w:hAnsi="Arial" w:cs="Arial"/>
                <w:color w:val="0000FF"/>
              </w:rPr>
              <w:t xml:space="preserve"> or the </w:t>
            </w:r>
            <w:hyperlink r:id="rId11" w:history="1">
              <w:r>
                <w:rPr>
                  <w:rStyle w:val="SYSHYPERTEXT"/>
                  <w:rFonts w:ascii="Arial" w:hAnsi="Arial" w:cs="Arial"/>
                </w:rPr>
                <w:t>court website</w:t>
              </w:r>
            </w:hyperlink>
            <w:r>
              <w:rPr>
                <w:rFonts w:ascii="Arial" w:hAnsi="Arial" w:cs="Arial"/>
                <w:color w:val="0000FF"/>
              </w:rPr>
              <w:t xml:space="preserve"> for information about argument in Courts of Appeal other than the Fourth. </w:t>
            </w:r>
          </w:p>
          <w:p w:rsidR="006F50B7" w:rsidRDefault="006F50B7">
            <w:pPr>
              <w:spacing w:after="38"/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F50B7" w:rsidRDefault="006F50B7" w:rsidP="006F50B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:rsidR="006F50B7" w:rsidRDefault="006F50B7" w:rsidP="006F50B7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6F50B7" w:rsidRDefault="006F50B7" w:rsidP="006F50B7">
      <w:pPr>
        <w:jc w:val="center"/>
        <w:rPr>
          <w:i/>
          <w:iCs/>
          <w:color w:val="0000FF"/>
          <w:sz w:val="26"/>
          <w:szCs w:val="26"/>
        </w:rPr>
      </w:pPr>
    </w:p>
    <w:p w:rsidR="006F50B7" w:rsidRDefault="006F50B7" w:rsidP="006F50B7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6F50B7" w:rsidRDefault="006F50B7" w:rsidP="006F50B7">
      <w:pPr>
        <w:jc w:val="center"/>
        <w:rPr>
          <w:i/>
          <w:iCs/>
          <w:sz w:val="26"/>
          <w:szCs w:val="26"/>
        </w:rPr>
      </w:pPr>
    </w:p>
    <w:p w:rsidR="006F50B7" w:rsidRDefault="006F50B7" w:rsidP="006F50B7">
      <w:pPr>
        <w:rPr>
          <w:i/>
          <w:iCs/>
          <w:sz w:val="26"/>
          <w:szCs w:val="26"/>
        </w:rPr>
      </w:pPr>
      <w:r>
        <w:rPr>
          <w:sz w:val="26"/>
          <w:szCs w:val="26"/>
        </w:rPr>
        <w:t>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[Court of Appeal clerk’s name]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>Clerk of the Court/Chief Administrator</w:t>
      </w:r>
    </w:p>
    <w:p w:rsidR="006F50B7" w:rsidRDefault="006F50B7" w:rsidP="006F50B7">
      <w:pPr>
        <w:rPr>
          <w:i/>
          <w:iCs/>
          <w:sz w:val="26"/>
          <w:szCs w:val="26"/>
        </w:rPr>
      </w:pPr>
      <w:r>
        <w:rPr>
          <w:sz w:val="26"/>
          <w:szCs w:val="26"/>
        </w:rPr>
        <w:t>Court of Appeal, Fourth Appellate District, Division</w:t>
      </w:r>
      <w:r>
        <w:rPr>
          <w:i/>
          <w:iCs/>
          <w:color w:val="0000FF"/>
          <w:sz w:val="26"/>
          <w:szCs w:val="26"/>
        </w:rPr>
        <w:t xml:space="preserve"> [One / Two / Three]</w:t>
      </w:r>
    </w:p>
    <w:p w:rsidR="006F50B7" w:rsidRDefault="006F50B7" w:rsidP="006F50B7">
      <w:pPr>
        <w:rPr>
          <w:i/>
          <w:i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6F50B7" w:rsidRDefault="006F50B7" w:rsidP="006F50B7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6F50B7" w:rsidRDefault="006F50B7" w:rsidP="006F50B7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Re:</w:t>
      </w:r>
      <w:r>
        <w:rPr>
          <w:i/>
          <w:iCs/>
          <w:sz w:val="26"/>
          <w:szCs w:val="26"/>
        </w:rPr>
        <w:tab/>
        <w:t xml:space="preserve">People v. </w:t>
      </w:r>
      <w:r>
        <w:rPr>
          <w:i/>
          <w:iCs/>
          <w:color w:val="0000FF"/>
          <w:sz w:val="26"/>
          <w:szCs w:val="26"/>
        </w:rPr>
        <w:t>[client’s name]</w:t>
      </w:r>
    </w:p>
    <w:p w:rsidR="006F50B7" w:rsidRDefault="006F50B7" w:rsidP="006F50B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Request for More Than 15 Minutes of Oral Argument</w:t>
      </w:r>
    </w:p>
    <w:p w:rsidR="006F50B7" w:rsidRDefault="006F50B7" w:rsidP="006F50B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Court of Appeal No.: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[case number] </w:t>
      </w:r>
    </w:p>
    <w:p w:rsidR="006F50B7" w:rsidRDefault="006F50B7" w:rsidP="006F50B7">
      <w:pPr>
        <w:ind w:left="1440"/>
        <w:rPr>
          <w:sz w:val="26"/>
          <w:szCs w:val="26"/>
        </w:rPr>
      </w:pPr>
      <w:r>
        <w:rPr>
          <w:sz w:val="26"/>
          <w:szCs w:val="26"/>
        </w:rPr>
        <w:t>California Rules of Court, Rule 8.256(c)</w:t>
      </w:r>
    </w:p>
    <w:p w:rsidR="006F50B7" w:rsidRDefault="006F50B7" w:rsidP="006F50B7">
      <w:pPr>
        <w:ind w:left="1440"/>
        <w:rPr>
          <w:i/>
          <w:i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[Also cite to any division-specific order</w:t>
      </w:r>
      <w:r w:rsidR="00AA3E65">
        <w:rPr>
          <w:i/>
          <w:iCs/>
          <w:color w:val="0000FF"/>
          <w:sz w:val="26"/>
          <w:szCs w:val="26"/>
        </w:rPr>
        <w:t xml:space="preserve"> on time limit for oral argument</w:t>
      </w:r>
      <w:r>
        <w:rPr>
          <w:i/>
          <w:iCs/>
          <w:color w:val="0000FF"/>
          <w:sz w:val="26"/>
          <w:szCs w:val="26"/>
        </w:rPr>
        <w:t>:</w:t>
      </w:r>
      <w:r w:rsidR="00AA3E65">
        <w:rPr>
          <w:i/>
          <w:iCs/>
          <w:color w:val="0000FF"/>
          <w:sz w:val="26"/>
          <w:szCs w:val="26"/>
        </w:rPr>
        <w:t xml:space="preserve"> </w:t>
      </w:r>
      <w:hyperlink r:id="rId12" w:history="1">
        <w:r w:rsidR="00AA3E65" w:rsidRPr="00AA3E65">
          <w:rPr>
            <w:rStyle w:val="Hyperlink"/>
            <w:i/>
            <w:sz w:val="26"/>
            <w:szCs w:val="26"/>
          </w:rPr>
          <w:t>https://www.courts.ca.gov/2746.htm</w:t>
        </w:r>
      </w:hyperlink>
      <w:r w:rsidR="00AA3E65">
        <w:rPr>
          <w:i/>
          <w:iCs/>
          <w:color w:val="0000FF"/>
          <w:sz w:val="26"/>
          <w:szCs w:val="26"/>
        </w:rPr>
        <w:t xml:space="preserve"> under Forms &amp; Local Rules</w:t>
      </w:r>
      <w:r>
        <w:rPr>
          <w:i/>
          <w:iCs/>
          <w:color w:val="0000FF"/>
          <w:sz w:val="26"/>
          <w:szCs w:val="26"/>
        </w:rPr>
        <w:t>]</w:t>
      </w:r>
    </w:p>
    <w:p w:rsidR="006F50B7" w:rsidRDefault="006F50B7" w:rsidP="006F50B7">
      <w:pPr>
        <w:rPr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>Dear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[Court of Appeal clerk’s name]</w:t>
      </w:r>
      <w:r>
        <w:rPr>
          <w:sz w:val="26"/>
          <w:szCs w:val="26"/>
        </w:rPr>
        <w:t>: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50B7" w:rsidRDefault="006F50B7" w:rsidP="006F50B7">
      <w:pPr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  <w:t xml:space="preserve">[Under </w:t>
      </w:r>
      <w:r>
        <w:rPr>
          <w:i/>
          <w:iCs/>
          <w:color w:val="0000FF"/>
          <w:sz w:val="26"/>
          <w:szCs w:val="26"/>
        </w:rPr>
        <w:t xml:space="preserve">[Miscellaneous / Standing] </w:t>
      </w:r>
      <w:r>
        <w:rPr>
          <w:sz w:val="26"/>
          <w:szCs w:val="26"/>
        </w:rPr>
        <w:t xml:space="preserve">Order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,</w:t>
      </w:r>
      <w:r w:rsidR="000D4144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] counsel requests at least </w:t>
      </w:r>
      <w:r>
        <w:rPr>
          <w:i/>
          <w:iCs/>
          <w:color w:val="0000FF"/>
          <w:sz w:val="26"/>
          <w:szCs w:val="26"/>
        </w:rPr>
        <w:t xml:space="preserve">[insert number requested] </w:t>
      </w:r>
      <w:r>
        <w:rPr>
          <w:sz w:val="26"/>
          <w:szCs w:val="26"/>
        </w:rPr>
        <w:t xml:space="preserve">minutes of oral argument. </w:t>
      </w:r>
    </w:p>
    <w:p w:rsidR="006F50B7" w:rsidRDefault="006F50B7" w:rsidP="006F50B7">
      <w:pPr>
        <w:rPr>
          <w:i/>
          <w:iCs/>
          <w:color w:val="0000FF"/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 xml:space="preserve">[Explain general need, for example, length of record, number and complexity of issues, severity of sentence, etc.  In Division Two, where a tentative opinion has been issued, generally describe the issues set forth in the tentative opinion.] </w:t>
      </w:r>
    </w:p>
    <w:p w:rsidR="006F50B7" w:rsidRDefault="006F50B7" w:rsidP="006F50B7">
      <w:pPr>
        <w:rPr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  <w:t>In my professional judgment, the standard time of 15 minutes will be insufficient to address the issues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adequately and protect my client’s basic interests. </w:t>
      </w:r>
    </w:p>
    <w:p w:rsidR="006F50B7" w:rsidRDefault="006F50B7" w:rsidP="006F50B7">
      <w:pPr>
        <w:rPr>
          <w:sz w:val="26"/>
          <w:szCs w:val="26"/>
        </w:rPr>
        <w:sectPr w:rsidR="006F50B7" w:rsidSect="006F50B7">
          <w:pgSz w:w="12240" w:h="15840"/>
          <w:pgMar w:top="630" w:right="1440" w:bottom="1170" w:left="1440" w:header="1440" w:footer="1440" w:gutter="0"/>
          <w:cols w:space="720"/>
          <w:noEndnote/>
        </w:sectPr>
      </w:pPr>
    </w:p>
    <w:p w:rsidR="006F50B7" w:rsidRDefault="006F50B7" w:rsidP="006F50B7">
      <w:pPr>
        <w:rPr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Good cause exists for the following reasons: </w:t>
      </w:r>
    </w:p>
    <w:p w:rsidR="006F50B7" w:rsidRDefault="006F50B7" w:rsidP="006F50B7">
      <w:pPr>
        <w:rPr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[Explain in greater detail the need for more time for a particular issue.  If a tentative opinion has issued, briefly describe its shortcoming(s) and why more time is necessary. Repeat as necessary for additional issues.]</w:t>
      </w:r>
    </w:p>
    <w:p w:rsidR="006F50B7" w:rsidRDefault="006F50B7" w:rsidP="006F50B7">
      <w:pPr>
        <w:rPr>
          <w:sz w:val="26"/>
          <w:szCs w:val="26"/>
        </w:rPr>
      </w:pP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  <w:t>For the foregoing reason(s), good cause exists to grant defendant</w:t>
      </w:r>
      <w:r>
        <w:rPr>
          <w:i/>
          <w:iCs/>
          <w:color w:val="0000FF"/>
          <w:sz w:val="26"/>
          <w:szCs w:val="26"/>
        </w:rPr>
        <w:t xml:space="preserve"> [number] </w:t>
      </w:r>
      <w:r>
        <w:rPr>
          <w:sz w:val="26"/>
          <w:szCs w:val="26"/>
        </w:rPr>
        <w:t>minutes of oral argument.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6F50B7" w:rsidRDefault="006F50B7" w:rsidP="006F50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6F50B7" w:rsidRDefault="006F50B7" w:rsidP="006F50B7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0B5DFB">
        <w:rPr>
          <w:b/>
          <w:bCs/>
          <w:sz w:val="24"/>
          <w:szCs w:val="24"/>
        </w:rPr>
        <w:lastRenderedPageBreak/>
        <w:t>PRO</w:t>
      </w:r>
      <w:r>
        <w:rPr>
          <w:b/>
          <w:bCs/>
          <w:sz w:val="24"/>
          <w:szCs w:val="24"/>
        </w:rPr>
        <w:t>OF OF SERVICE</w:t>
      </w:r>
    </w:p>
    <w:p w:rsidR="00032E96" w:rsidRDefault="006F50B7" w:rsidP="006F50B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32E96" w:rsidSect="0003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6F" w:rsidRDefault="003A306F" w:rsidP="006F50B7">
      <w:r>
        <w:separator/>
      </w:r>
    </w:p>
  </w:endnote>
  <w:endnote w:type="continuationSeparator" w:id="0">
    <w:p w:rsidR="003A306F" w:rsidRDefault="003A306F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6F" w:rsidRDefault="003A306F" w:rsidP="006F50B7">
      <w:r>
        <w:separator/>
      </w:r>
    </w:p>
  </w:footnote>
  <w:footnote w:type="continuationSeparator" w:id="0">
    <w:p w:rsidR="003A306F" w:rsidRDefault="003A306F" w:rsidP="006F50B7">
      <w:r>
        <w:continuationSeparator/>
      </w:r>
    </w:p>
  </w:footnote>
  <w:footnote w:id="1">
    <w:p w:rsidR="00CF63F6" w:rsidRDefault="000D41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FF"/>
          <w:sz w:val="26"/>
          <w:szCs w:val="26"/>
        </w:rPr>
        <w:t>If the case is in Division Three, omit this reference.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B7"/>
    <w:rsid w:val="00032E96"/>
    <w:rsid w:val="000B5DFB"/>
    <w:rsid w:val="000D4144"/>
    <w:rsid w:val="00246155"/>
    <w:rsid w:val="00254A66"/>
    <w:rsid w:val="0032732B"/>
    <w:rsid w:val="003A306F"/>
    <w:rsid w:val="003B3DFC"/>
    <w:rsid w:val="006E6153"/>
    <w:rsid w:val="006F50B7"/>
    <w:rsid w:val="0073717D"/>
    <w:rsid w:val="00AA3E65"/>
    <w:rsid w:val="00B43EA3"/>
    <w:rsid w:val="00CF63F6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29E026-C637-4B0A-9E45-879FC2E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6F50B7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3E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14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414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1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ractice/fourth_dist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-sandiego.com/panel/pdf_manual/Chapter_6_Oral_argument.pdf" TargetMode="External"/><Relationship Id="rId12" Type="http://schemas.openxmlformats.org/officeDocument/2006/relationships/hyperlink" Target="https://www.courts.ca.gov/274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urts.ca.gov/courtsofappeal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i-sandiego.com/panel/ca_legal_project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-sandiego.com/practice/supreme_court_prac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06FE-0E23-4E0C-9A51-7B157551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2537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Elaine Alexander</cp:lastModifiedBy>
  <cp:revision>3</cp:revision>
  <dcterms:created xsi:type="dcterms:W3CDTF">2020-10-15T21:22:00Z</dcterms:created>
  <dcterms:modified xsi:type="dcterms:W3CDTF">2020-10-15T21:24:00Z</dcterms:modified>
</cp:coreProperties>
</file>