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1DFAD"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fldChar w:fldCharType="begin"/>
      </w:r>
      <w:r>
        <w:instrText xml:space="preserve"> SEQ CHAPTER \h \r 1</w:instrText>
      </w:r>
      <w:r>
        <w:fldChar w:fldCharType="end"/>
      </w:r>
    </w:p>
    <w:tbl>
      <w:tblPr>
        <w:tblW w:w="0" w:type="auto"/>
        <w:jc w:val="center"/>
        <w:tblBorders>
          <w:top w:val="nil"/>
          <w:left w:val="nil"/>
          <w:bottom w:val="nil"/>
          <w:right w:val="nil"/>
          <w:insideH w:val="nil"/>
          <w:insideV w:val="nil"/>
        </w:tblBorders>
        <w:tblLayout w:type="fixed"/>
        <w:tblCellMar>
          <w:left w:w="100" w:type="dxa"/>
          <w:right w:w="100" w:type="dxa"/>
        </w:tblCellMar>
        <w:tblLook w:val="0000" w:firstRow="0" w:lastRow="0" w:firstColumn="0" w:lastColumn="0" w:noHBand="0" w:noVBand="0"/>
      </w:tblPr>
      <w:tblGrid>
        <w:gridCol w:w="9360"/>
      </w:tblGrid>
      <w:tr w:rsidR="00463E35" w14:paraId="441640FC" w14:textId="77777777">
        <w:tblPrEx>
          <w:tblCellMar>
            <w:top w:w="0" w:type="dxa"/>
            <w:bottom w:w="0" w:type="dxa"/>
          </w:tblCellMar>
        </w:tblPrEx>
        <w:trPr>
          <w:cantSplit/>
          <w:jc w:val="center"/>
        </w:trPr>
        <w:tc>
          <w:tcPr>
            <w:tcW w:w="9360" w:type="dxa"/>
            <w:tcBorders>
              <w:top w:val="single" w:sz="6" w:space="0" w:color="000000"/>
              <w:left w:val="single" w:sz="6" w:space="0" w:color="000000"/>
              <w:bottom w:val="single" w:sz="6" w:space="0" w:color="000000"/>
              <w:right w:val="single" w:sz="6" w:space="0" w:color="000000"/>
            </w:tcBorders>
            <w:tcMar>
              <w:top w:w="14" w:type="dxa"/>
              <w:left w:w="100" w:type="dxa"/>
              <w:bottom w:w="14" w:type="dxa"/>
              <w:right w:w="100" w:type="dxa"/>
            </w:tcMar>
          </w:tcPr>
          <w:p w14:paraId="0C2EC2B9" w14:textId="77777777" w:rsidR="00463E35" w:rsidRPr="005854C2"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rPr>
                <w:rFonts w:ascii="Arial" w:hAnsi="Arial"/>
                <w:color w:val="0000FF"/>
                <w:sz w:val="26"/>
                <w:szCs w:val="26"/>
              </w:rPr>
            </w:pPr>
          </w:p>
          <w:p w14:paraId="78F0E2A2" w14:textId="77777777" w:rsidR="00463E35" w:rsidRPr="005854C2"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8000"/>
                <w:sz w:val="26"/>
                <w:szCs w:val="26"/>
              </w:rPr>
            </w:pPr>
            <w:r w:rsidRPr="005854C2">
              <w:rPr>
                <w:rFonts w:ascii="Arial" w:hAnsi="Arial"/>
                <w:color w:val="0000FF"/>
                <w:sz w:val="26"/>
                <w:szCs w:val="26"/>
              </w:rPr>
              <w:t xml:space="preserve">Parts of this sample form in </w:t>
            </w:r>
            <w:proofErr w:type="gramStart"/>
            <w:r w:rsidRPr="005854C2">
              <w:rPr>
                <w:rFonts w:ascii="Arial" w:hAnsi="Arial"/>
                <w:color w:val="0000FF"/>
                <w:sz w:val="26"/>
                <w:szCs w:val="26"/>
              </w:rPr>
              <w:t>blue print</w:t>
            </w:r>
            <w:proofErr w:type="gramEnd"/>
            <w:r w:rsidRPr="005854C2">
              <w:rPr>
                <w:rFonts w:ascii="Arial" w:hAnsi="Arial"/>
                <w:color w:val="0000FF"/>
                <w:sz w:val="26"/>
                <w:szCs w:val="26"/>
              </w:rPr>
              <w:t xml:space="preserve"> are instructions to user, not to be included in filed document unless so noted. </w:t>
            </w:r>
            <w:r w:rsidRPr="005854C2">
              <w:rPr>
                <w:rFonts w:ascii="Arial" w:hAnsi="Arial"/>
                <w:color w:val="008000"/>
                <w:sz w:val="26"/>
                <w:szCs w:val="26"/>
              </w:rPr>
              <w:t xml:space="preserve">[Parts and references in green font, if any, refer to juvenile proceedings. See Practice Note, this web page, for any guidance in adapting forms to juvenile cases.]  </w:t>
            </w:r>
          </w:p>
          <w:p w14:paraId="4C33603B" w14:textId="77777777" w:rsidR="00463E35" w:rsidRPr="005854C2"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FF"/>
                <w:sz w:val="26"/>
                <w:szCs w:val="26"/>
              </w:rPr>
            </w:pPr>
          </w:p>
          <w:p w14:paraId="69FF892E" w14:textId="77777777" w:rsidR="00463E35" w:rsidRPr="004B38CA"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b/>
                <w:i/>
                <w:iCs/>
                <w:color w:val="0000FF"/>
                <w:sz w:val="26"/>
                <w:szCs w:val="26"/>
              </w:rPr>
            </w:pPr>
            <w:bookmarkStart w:id="0" w:name="_Hlk200009866"/>
            <w:r w:rsidRPr="004B38CA">
              <w:rPr>
                <w:rFonts w:ascii="Arial" w:hAnsi="Arial"/>
                <w:b/>
                <w:i/>
                <w:iCs/>
                <w:color w:val="0000FF"/>
                <w:sz w:val="26"/>
                <w:szCs w:val="26"/>
              </w:rPr>
              <w:t>PRACTICE TIPS</w:t>
            </w:r>
          </w:p>
          <w:p w14:paraId="0B3E8A13" w14:textId="77777777" w:rsidR="00463E35" w:rsidRPr="005854C2"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FF"/>
                <w:sz w:val="26"/>
                <w:szCs w:val="26"/>
              </w:rPr>
            </w:pPr>
          </w:p>
          <w:p w14:paraId="79439EA4" w14:textId="77777777" w:rsidR="00463E35" w:rsidRPr="005854C2"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b/>
                <w:color w:val="0000FF"/>
                <w:sz w:val="26"/>
                <w:szCs w:val="26"/>
              </w:rPr>
            </w:pPr>
            <w:r w:rsidRPr="005854C2">
              <w:rPr>
                <w:rFonts w:ascii="Arial" w:hAnsi="Arial"/>
                <w:color w:val="0000FF"/>
                <w:sz w:val="26"/>
                <w:szCs w:val="26"/>
              </w:rPr>
              <w:t>Th</w:t>
            </w:r>
            <w:r w:rsidR="00E35E8B">
              <w:rPr>
                <w:rFonts w:ascii="Arial" w:hAnsi="Arial"/>
                <w:color w:val="0000FF"/>
                <w:sz w:val="26"/>
                <w:szCs w:val="26"/>
              </w:rPr>
              <w:t xml:space="preserve">e </w:t>
            </w:r>
            <w:r w:rsidR="00E35E8B" w:rsidRPr="00F7330A">
              <w:rPr>
                <w:rFonts w:ascii="Arial" w:hAnsi="Arial"/>
                <w:b/>
                <w:bCs/>
                <w:color w:val="0000FF"/>
                <w:sz w:val="26"/>
                <w:szCs w:val="26"/>
              </w:rPr>
              <w:t>Stay Appeal (</w:t>
            </w:r>
            <w:r w:rsidR="00F3244E" w:rsidRPr="00F7330A">
              <w:rPr>
                <w:rFonts w:ascii="Arial" w:hAnsi="Arial"/>
                <w:b/>
                <w:bCs/>
                <w:i/>
                <w:iCs/>
                <w:color w:val="0000FF"/>
                <w:sz w:val="26"/>
                <w:szCs w:val="26"/>
              </w:rPr>
              <w:t>Awad</w:t>
            </w:r>
            <w:r w:rsidR="00E35E8B" w:rsidRPr="00F7330A">
              <w:rPr>
                <w:rFonts w:ascii="Arial" w:hAnsi="Arial"/>
                <w:b/>
                <w:bCs/>
                <w:color w:val="0000FF"/>
                <w:sz w:val="26"/>
                <w:szCs w:val="26"/>
              </w:rPr>
              <w:t>)</w:t>
            </w:r>
            <w:r w:rsidR="00F3244E" w:rsidRPr="00F3244E">
              <w:rPr>
                <w:rFonts w:ascii="Arial" w:hAnsi="Arial"/>
                <w:i/>
                <w:iCs/>
                <w:color w:val="0000FF"/>
                <w:sz w:val="26"/>
                <w:szCs w:val="26"/>
              </w:rPr>
              <w:t xml:space="preserve"> </w:t>
            </w:r>
            <w:r w:rsidRPr="005854C2">
              <w:rPr>
                <w:rFonts w:ascii="Arial" w:hAnsi="Arial"/>
                <w:color w:val="0000FF"/>
                <w:sz w:val="26"/>
                <w:szCs w:val="26"/>
              </w:rPr>
              <w:t xml:space="preserve">motion </w:t>
            </w:r>
            <w:r w:rsidR="00F3244E">
              <w:rPr>
                <w:rFonts w:ascii="Arial" w:hAnsi="Arial"/>
                <w:color w:val="0000FF"/>
                <w:sz w:val="26"/>
                <w:szCs w:val="26"/>
              </w:rPr>
              <w:t>(</w:t>
            </w:r>
            <w:r w:rsidR="00F3244E" w:rsidRPr="00F3244E">
              <w:rPr>
                <w:rFonts w:ascii="Arial" w:hAnsi="Arial"/>
                <w:i/>
                <w:iCs/>
                <w:color w:val="0000FF"/>
                <w:sz w:val="26"/>
                <w:szCs w:val="26"/>
              </w:rPr>
              <w:t>People v. Awad</w:t>
            </w:r>
            <w:r w:rsidR="00F3244E">
              <w:rPr>
                <w:rFonts w:ascii="Arial" w:hAnsi="Arial"/>
                <w:color w:val="0000FF"/>
                <w:sz w:val="26"/>
                <w:szCs w:val="26"/>
              </w:rPr>
              <w:t xml:space="preserve"> (2015) 238 Cal.App.4th 215) </w:t>
            </w:r>
            <w:r w:rsidRPr="005854C2">
              <w:rPr>
                <w:rFonts w:ascii="Arial" w:hAnsi="Arial"/>
                <w:color w:val="0000FF"/>
                <w:sz w:val="26"/>
                <w:szCs w:val="26"/>
              </w:rPr>
              <w:t xml:space="preserve">applies when </w:t>
            </w:r>
            <w:r w:rsidRPr="00F3244E">
              <w:rPr>
                <w:rFonts w:ascii="Arial" w:hAnsi="Arial"/>
                <w:b/>
                <w:bCs/>
                <w:i/>
                <w:iCs/>
                <w:color w:val="0000FF"/>
                <w:sz w:val="26"/>
                <w:szCs w:val="26"/>
              </w:rPr>
              <w:t xml:space="preserve">seeking a limited remand of the case </w:t>
            </w:r>
            <w:r w:rsidR="0088312F" w:rsidRPr="00F3244E">
              <w:rPr>
                <w:rFonts w:ascii="Arial" w:hAnsi="Arial"/>
                <w:b/>
                <w:bCs/>
                <w:i/>
                <w:iCs/>
                <w:color w:val="0000FF"/>
                <w:sz w:val="26"/>
                <w:szCs w:val="26"/>
              </w:rPr>
              <w:t>to the trial court</w:t>
            </w:r>
            <w:r w:rsidR="0088312F">
              <w:rPr>
                <w:rFonts w:ascii="Arial" w:hAnsi="Arial"/>
                <w:color w:val="0000FF"/>
                <w:sz w:val="26"/>
                <w:szCs w:val="26"/>
              </w:rPr>
              <w:t xml:space="preserve">, </w:t>
            </w:r>
            <w:r w:rsidRPr="005854C2">
              <w:rPr>
                <w:rFonts w:ascii="Arial" w:hAnsi="Arial"/>
                <w:color w:val="0000FF"/>
                <w:sz w:val="26"/>
                <w:szCs w:val="26"/>
              </w:rPr>
              <w:t xml:space="preserve">so </w:t>
            </w:r>
            <w:r w:rsidR="0088312F">
              <w:rPr>
                <w:rFonts w:ascii="Arial" w:hAnsi="Arial"/>
                <w:color w:val="0000FF"/>
                <w:sz w:val="26"/>
                <w:szCs w:val="26"/>
              </w:rPr>
              <w:t>th</w:t>
            </w:r>
            <w:r w:rsidR="00F3244E">
              <w:rPr>
                <w:rFonts w:ascii="Arial" w:hAnsi="Arial"/>
                <w:color w:val="0000FF"/>
                <w:sz w:val="26"/>
                <w:szCs w:val="26"/>
              </w:rPr>
              <w:t>at</w:t>
            </w:r>
            <w:r w:rsidR="0088312F">
              <w:rPr>
                <w:rFonts w:ascii="Arial" w:hAnsi="Arial"/>
                <w:color w:val="0000FF"/>
                <w:sz w:val="26"/>
                <w:szCs w:val="26"/>
              </w:rPr>
              <w:t xml:space="preserve"> </w:t>
            </w:r>
            <w:r w:rsidR="00897991">
              <w:rPr>
                <w:rFonts w:ascii="Arial" w:hAnsi="Arial"/>
                <w:color w:val="0000FF"/>
                <w:sz w:val="26"/>
                <w:szCs w:val="26"/>
              </w:rPr>
              <w:t xml:space="preserve">the trial </w:t>
            </w:r>
            <w:r w:rsidR="0088312F">
              <w:rPr>
                <w:rFonts w:ascii="Arial" w:hAnsi="Arial"/>
                <w:color w:val="0000FF"/>
                <w:sz w:val="26"/>
                <w:szCs w:val="26"/>
              </w:rPr>
              <w:t xml:space="preserve">court </w:t>
            </w:r>
            <w:r w:rsidRPr="005854C2">
              <w:rPr>
                <w:rFonts w:ascii="Arial" w:hAnsi="Arial"/>
                <w:color w:val="0000FF"/>
                <w:sz w:val="26"/>
                <w:szCs w:val="26"/>
              </w:rPr>
              <w:t xml:space="preserve">can </w:t>
            </w:r>
            <w:r w:rsidR="005854C2">
              <w:rPr>
                <w:rFonts w:ascii="Arial" w:hAnsi="Arial"/>
                <w:color w:val="0000FF"/>
                <w:sz w:val="26"/>
                <w:szCs w:val="26"/>
              </w:rPr>
              <w:t xml:space="preserve">resume jurisdiction and </w:t>
            </w:r>
            <w:r w:rsidRPr="005854C2">
              <w:rPr>
                <w:rFonts w:ascii="Arial" w:hAnsi="Arial"/>
                <w:color w:val="0000FF"/>
                <w:sz w:val="26"/>
                <w:szCs w:val="26"/>
              </w:rPr>
              <w:t>conduct further proceedings, such as a resentencing where new legislation directs that a petition to the superior court must initiate the process (e.g., Propositions 36 &amp; 47</w:t>
            </w:r>
            <w:r w:rsidR="00ED1EB8">
              <w:rPr>
                <w:rFonts w:ascii="Arial" w:hAnsi="Arial"/>
                <w:color w:val="0000FF"/>
                <w:sz w:val="26"/>
                <w:szCs w:val="26"/>
              </w:rPr>
              <w:t xml:space="preserve">; Senate Bill No. 1437 [Pen. Code, </w:t>
            </w:r>
            <w:r w:rsidR="00ED1EB8">
              <w:rPr>
                <w:rFonts w:ascii="Arial" w:hAnsi="Arial" w:cs="Arial"/>
                <w:color w:val="0000FF"/>
                <w:sz w:val="26"/>
                <w:szCs w:val="26"/>
              </w:rPr>
              <w:t>§</w:t>
            </w:r>
            <w:r w:rsidR="00ED1EB8">
              <w:rPr>
                <w:rFonts w:ascii="Arial" w:hAnsi="Arial"/>
                <w:color w:val="0000FF"/>
                <w:sz w:val="26"/>
                <w:szCs w:val="26"/>
              </w:rPr>
              <w:t xml:space="preserve"> 1172.6]</w:t>
            </w:r>
            <w:r w:rsidR="001D6C60">
              <w:rPr>
                <w:rFonts w:ascii="Arial" w:hAnsi="Arial"/>
                <w:color w:val="0000FF"/>
                <w:sz w:val="26"/>
                <w:szCs w:val="26"/>
              </w:rPr>
              <w:t>)</w:t>
            </w:r>
            <w:r w:rsidR="005854C2">
              <w:rPr>
                <w:rFonts w:ascii="Arial" w:hAnsi="Arial"/>
                <w:color w:val="0000FF"/>
                <w:sz w:val="26"/>
                <w:szCs w:val="26"/>
              </w:rPr>
              <w:t xml:space="preserve"> or the statute specifically authorizes a stay (e.g.</w:t>
            </w:r>
            <w:r w:rsidR="00ED1EB8">
              <w:rPr>
                <w:rFonts w:ascii="Arial" w:hAnsi="Arial"/>
                <w:color w:val="0000FF"/>
                <w:sz w:val="26"/>
                <w:szCs w:val="26"/>
              </w:rPr>
              <w:t>,</w:t>
            </w:r>
            <w:r w:rsidR="005854C2">
              <w:rPr>
                <w:rFonts w:ascii="Arial" w:hAnsi="Arial"/>
                <w:color w:val="0000FF"/>
                <w:sz w:val="26"/>
                <w:szCs w:val="26"/>
              </w:rPr>
              <w:t xml:space="preserve"> </w:t>
            </w:r>
            <w:r w:rsidRPr="005854C2">
              <w:rPr>
                <w:rFonts w:ascii="Arial" w:hAnsi="Arial"/>
                <w:color w:val="0000FF"/>
                <w:sz w:val="26"/>
                <w:szCs w:val="26"/>
              </w:rPr>
              <w:t xml:space="preserve">Pen. Code, § </w:t>
            </w:r>
            <w:r w:rsidR="005854C2">
              <w:rPr>
                <w:rFonts w:ascii="Arial" w:hAnsi="Arial"/>
                <w:color w:val="0000FF"/>
                <w:sz w:val="26"/>
                <w:szCs w:val="26"/>
              </w:rPr>
              <w:t xml:space="preserve">745, subd. (b) </w:t>
            </w:r>
            <w:r w:rsidR="00ED1EB8">
              <w:rPr>
                <w:rFonts w:ascii="Arial" w:hAnsi="Arial"/>
                <w:color w:val="0000FF"/>
                <w:sz w:val="26"/>
                <w:szCs w:val="26"/>
              </w:rPr>
              <w:t xml:space="preserve">[authorizes defendant to file a motion </w:t>
            </w:r>
            <w:r w:rsidR="00785CA8">
              <w:rPr>
                <w:rFonts w:ascii="Arial" w:hAnsi="Arial"/>
                <w:color w:val="0000FF"/>
                <w:sz w:val="26"/>
                <w:szCs w:val="26"/>
              </w:rPr>
              <w:t xml:space="preserve">to stay </w:t>
            </w:r>
            <w:r w:rsidR="0088312F">
              <w:rPr>
                <w:rFonts w:ascii="Arial" w:hAnsi="Arial"/>
                <w:color w:val="0000FF"/>
                <w:sz w:val="26"/>
                <w:szCs w:val="26"/>
              </w:rPr>
              <w:t xml:space="preserve">the appeal and </w:t>
            </w:r>
            <w:r w:rsidR="0088312F" w:rsidRPr="0088312F">
              <w:rPr>
                <w:rFonts w:ascii="Arial" w:hAnsi="Arial"/>
                <w:color w:val="0000FF"/>
                <w:sz w:val="26"/>
                <w:szCs w:val="26"/>
              </w:rPr>
              <w:t>request remand to the superior court to file a motion pursuant to th</w:t>
            </w:r>
            <w:r w:rsidR="0088312F">
              <w:rPr>
                <w:rFonts w:ascii="Arial" w:hAnsi="Arial"/>
                <w:color w:val="0000FF"/>
                <w:sz w:val="26"/>
                <w:szCs w:val="26"/>
              </w:rPr>
              <w:t>e</w:t>
            </w:r>
            <w:r w:rsidR="00ED1EB8">
              <w:rPr>
                <w:rFonts w:ascii="Arial" w:hAnsi="Arial"/>
                <w:color w:val="0000FF"/>
                <w:sz w:val="26"/>
                <w:szCs w:val="26"/>
              </w:rPr>
              <w:t xml:space="preserve"> Racial Justice Act]) </w:t>
            </w:r>
            <w:r w:rsidRPr="005854C2">
              <w:rPr>
                <w:rFonts w:ascii="Arial" w:hAnsi="Arial"/>
                <w:color w:val="0000FF"/>
                <w:sz w:val="26"/>
                <w:szCs w:val="26"/>
              </w:rPr>
              <w:t>or where superior court action effect</w:t>
            </w:r>
            <w:r w:rsidR="004B38CA">
              <w:rPr>
                <w:rFonts w:ascii="Arial" w:hAnsi="Arial"/>
                <w:color w:val="0000FF"/>
                <w:sz w:val="26"/>
                <w:szCs w:val="26"/>
              </w:rPr>
              <w:t>s</w:t>
            </w:r>
            <w:r w:rsidRPr="005854C2">
              <w:rPr>
                <w:rFonts w:ascii="Arial" w:hAnsi="Arial"/>
                <w:color w:val="0000FF"/>
                <w:sz w:val="26"/>
                <w:szCs w:val="26"/>
              </w:rPr>
              <w:t xml:space="preserve"> </w:t>
            </w:r>
            <w:r w:rsidR="004B38CA">
              <w:rPr>
                <w:rFonts w:ascii="Arial" w:hAnsi="Arial"/>
                <w:color w:val="0000FF"/>
                <w:sz w:val="26"/>
                <w:szCs w:val="26"/>
              </w:rPr>
              <w:t xml:space="preserve">a </w:t>
            </w:r>
            <w:r w:rsidRPr="005854C2">
              <w:rPr>
                <w:rFonts w:ascii="Arial" w:hAnsi="Arial"/>
                <w:color w:val="0000FF"/>
                <w:sz w:val="26"/>
                <w:szCs w:val="26"/>
              </w:rPr>
              <w:t>speed</w:t>
            </w:r>
            <w:r w:rsidR="004B38CA">
              <w:rPr>
                <w:rFonts w:ascii="Arial" w:hAnsi="Arial"/>
                <w:color w:val="0000FF"/>
                <w:sz w:val="26"/>
                <w:szCs w:val="26"/>
              </w:rPr>
              <w:t>ier</w:t>
            </w:r>
            <w:r w:rsidRPr="005854C2">
              <w:rPr>
                <w:rFonts w:ascii="Arial" w:hAnsi="Arial"/>
                <w:color w:val="0000FF"/>
                <w:sz w:val="26"/>
                <w:szCs w:val="26"/>
              </w:rPr>
              <w:t xml:space="preserve"> resolution of </w:t>
            </w:r>
            <w:r w:rsidR="000A5173" w:rsidRPr="005854C2">
              <w:rPr>
                <w:rFonts w:ascii="Arial" w:hAnsi="Arial"/>
                <w:color w:val="0000FF"/>
                <w:sz w:val="26"/>
                <w:szCs w:val="26"/>
              </w:rPr>
              <w:t xml:space="preserve">the </w:t>
            </w:r>
            <w:r w:rsidRPr="005854C2">
              <w:rPr>
                <w:rFonts w:ascii="Arial" w:hAnsi="Arial"/>
                <w:color w:val="0000FF"/>
                <w:sz w:val="26"/>
                <w:szCs w:val="26"/>
              </w:rPr>
              <w:t>appellate issue(s)</w:t>
            </w:r>
            <w:r w:rsidR="00C3756C" w:rsidRPr="005854C2">
              <w:rPr>
                <w:rFonts w:ascii="Arial" w:hAnsi="Arial"/>
                <w:color w:val="0000FF"/>
                <w:sz w:val="26"/>
                <w:szCs w:val="26"/>
              </w:rPr>
              <w:t xml:space="preserve"> and there may be a question of whether the superior court has jurisdiction. </w:t>
            </w:r>
            <w:r w:rsidR="008A38A4" w:rsidRPr="005854C2">
              <w:rPr>
                <w:rFonts w:ascii="Arial" w:hAnsi="Arial"/>
                <w:color w:val="0000FF"/>
                <w:sz w:val="26"/>
                <w:szCs w:val="26"/>
              </w:rPr>
              <w:t xml:space="preserve">This allows </w:t>
            </w:r>
            <w:r w:rsidR="00F3244E">
              <w:rPr>
                <w:rFonts w:ascii="Arial" w:hAnsi="Arial"/>
                <w:color w:val="0000FF"/>
                <w:sz w:val="26"/>
                <w:szCs w:val="26"/>
              </w:rPr>
              <w:t xml:space="preserve">a </w:t>
            </w:r>
            <w:r w:rsidR="008A38A4" w:rsidRPr="005854C2">
              <w:rPr>
                <w:rFonts w:ascii="Arial" w:hAnsi="Arial"/>
                <w:color w:val="0000FF"/>
                <w:sz w:val="26"/>
                <w:szCs w:val="26"/>
              </w:rPr>
              <w:t>defendant to gain the benefit of early relief and likely promotes judicial economy by having the issue resolved below.</w:t>
            </w:r>
          </w:p>
          <w:p w14:paraId="3229EC12"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FF"/>
                <w:sz w:val="26"/>
                <w:szCs w:val="26"/>
              </w:rPr>
            </w:pPr>
          </w:p>
          <w:p w14:paraId="0D523700" w14:textId="77777777" w:rsidR="00416411" w:rsidRDefault="004164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FF"/>
                <w:sz w:val="26"/>
                <w:szCs w:val="26"/>
              </w:rPr>
            </w:pPr>
            <w:r>
              <w:rPr>
                <w:rFonts w:ascii="Arial" w:hAnsi="Arial"/>
                <w:color w:val="0000FF"/>
                <w:sz w:val="26"/>
                <w:szCs w:val="26"/>
              </w:rPr>
              <w:t>If a stay is sought under the Racial Justice Act, the below motion should be</w:t>
            </w:r>
            <w:r w:rsidR="00897991">
              <w:rPr>
                <w:rFonts w:ascii="Arial" w:hAnsi="Arial"/>
                <w:color w:val="0000FF"/>
                <w:sz w:val="26"/>
                <w:szCs w:val="26"/>
              </w:rPr>
              <w:t xml:space="preserve"> </w:t>
            </w:r>
            <w:r>
              <w:rPr>
                <w:rFonts w:ascii="Arial" w:hAnsi="Arial"/>
                <w:color w:val="0000FF"/>
                <w:sz w:val="26"/>
                <w:szCs w:val="26"/>
              </w:rPr>
              <w:t xml:space="preserve">modified to reflect the authority bestowed there. </w:t>
            </w:r>
            <w:r w:rsidR="009E2765">
              <w:rPr>
                <w:rFonts w:ascii="Arial" w:hAnsi="Arial"/>
                <w:color w:val="0000FF"/>
                <w:sz w:val="26"/>
                <w:szCs w:val="26"/>
              </w:rPr>
              <w:t>The statute does not authorize an automatic stay. (</w:t>
            </w:r>
            <w:r w:rsidR="009E2765" w:rsidRPr="00B44108">
              <w:rPr>
                <w:rFonts w:ascii="Arial" w:hAnsi="Arial"/>
                <w:i/>
                <w:iCs/>
                <w:color w:val="0000FF"/>
                <w:sz w:val="26"/>
                <w:szCs w:val="26"/>
              </w:rPr>
              <w:t>People v. Wilson</w:t>
            </w:r>
            <w:r w:rsidR="009E2765">
              <w:rPr>
                <w:rFonts w:ascii="Arial" w:hAnsi="Arial"/>
                <w:color w:val="0000FF"/>
                <w:sz w:val="26"/>
                <w:szCs w:val="26"/>
              </w:rPr>
              <w:t xml:space="preserve"> (2024) 16 Cal.5</w:t>
            </w:r>
            <w:r w:rsidR="009E2765" w:rsidRPr="001D6C60">
              <w:rPr>
                <w:rFonts w:ascii="Arial" w:hAnsi="Arial"/>
                <w:color w:val="0000FF"/>
                <w:sz w:val="26"/>
                <w:szCs w:val="26"/>
              </w:rPr>
              <w:t>th</w:t>
            </w:r>
            <w:r w:rsidR="009E2765">
              <w:rPr>
                <w:rFonts w:ascii="Arial" w:hAnsi="Arial"/>
                <w:color w:val="0000FF"/>
                <w:sz w:val="26"/>
                <w:szCs w:val="26"/>
              </w:rPr>
              <w:t xml:space="preserve"> 874, </w:t>
            </w:r>
            <w:r w:rsidR="00BF3424">
              <w:rPr>
                <w:rFonts w:ascii="Arial" w:hAnsi="Arial"/>
                <w:color w:val="0000FF"/>
                <w:sz w:val="26"/>
                <w:szCs w:val="26"/>
              </w:rPr>
              <w:t>1021</w:t>
            </w:r>
            <w:r w:rsidR="00785CA8">
              <w:rPr>
                <w:rFonts w:ascii="Arial" w:hAnsi="Arial"/>
                <w:color w:val="0000FF"/>
                <w:sz w:val="26"/>
                <w:szCs w:val="26"/>
              </w:rPr>
              <w:t>-1022</w:t>
            </w:r>
            <w:r w:rsidR="001D02E4">
              <w:rPr>
                <w:rFonts w:ascii="Arial" w:hAnsi="Arial"/>
                <w:color w:val="0000FF"/>
                <w:sz w:val="26"/>
                <w:szCs w:val="26"/>
              </w:rPr>
              <w:t>, 102</w:t>
            </w:r>
            <w:r w:rsidR="00785CA8">
              <w:rPr>
                <w:rFonts w:ascii="Arial" w:hAnsi="Arial"/>
                <w:color w:val="0000FF"/>
                <w:sz w:val="26"/>
                <w:szCs w:val="26"/>
              </w:rPr>
              <w:t>4</w:t>
            </w:r>
            <w:r w:rsidR="001D02E4">
              <w:rPr>
                <w:rFonts w:ascii="Arial" w:hAnsi="Arial"/>
                <w:color w:val="0000FF"/>
                <w:sz w:val="26"/>
                <w:szCs w:val="26"/>
              </w:rPr>
              <w:t>-1029</w:t>
            </w:r>
            <w:r w:rsidR="00BF3424">
              <w:rPr>
                <w:rFonts w:ascii="Arial" w:hAnsi="Arial"/>
                <w:color w:val="0000FF"/>
                <w:sz w:val="26"/>
                <w:szCs w:val="26"/>
              </w:rPr>
              <w:t>.)</w:t>
            </w:r>
          </w:p>
          <w:p w14:paraId="2614A0EA" w14:textId="77777777" w:rsidR="00416411" w:rsidRPr="005854C2" w:rsidRDefault="004164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FF"/>
                <w:sz w:val="26"/>
                <w:szCs w:val="26"/>
              </w:rPr>
            </w:pPr>
          </w:p>
          <w:p w14:paraId="006E0768" w14:textId="77777777" w:rsidR="00F3244E" w:rsidRDefault="00E35E8B" w:rsidP="00F324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FF"/>
                <w:sz w:val="26"/>
                <w:szCs w:val="26"/>
              </w:rPr>
            </w:pPr>
            <w:bookmarkStart w:id="1" w:name="_Hlk200009148"/>
            <w:r>
              <w:rPr>
                <w:rFonts w:ascii="Arial" w:hAnsi="Arial"/>
                <w:color w:val="0000FF"/>
                <w:sz w:val="26"/>
                <w:szCs w:val="26"/>
              </w:rPr>
              <w:t xml:space="preserve">See </w:t>
            </w:r>
            <w:r w:rsidRPr="00F7330A">
              <w:rPr>
                <w:rFonts w:ascii="Arial" w:hAnsi="Arial"/>
                <w:b/>
                <w:bCs/>
                <w:color w:val="0000FF"/>
                <w:sz w:val="26"/>
                <w:szCs w:val="26"/>
              </w:rPr>
              <w:t xml:space="preserve">Stay Appeal </w:t>
            </w:r>
            <w:r>
              <w:rPr>
                <w:rFonts w:ascii="Arial" w:hAnsi="Arial"/>
                <w:color w:val="0000FF"/>
                <w:sz w:val="26"/>
                <w:szCs w:val="26"/>
              </w:rPr>
              <w:t>m</w:t>
            </w:r>
            <w:r w:rsidR="0088312F">
              <w:rPr>
                <w:rFonts w:ascii="Arial" w:hAnsi="Arial"/>
                <w:color w:val="0000FF"/>
                <w:sz w:val="26"/>
                <w:szCs w:val="26"/>
              </w:rPr>
              <w:t xml:space="preserve">otion </w:t>
            </w:r>
            <w:r w:rsidR="00F7330A">
              <w:rPr>
                <w:rFonts w:ascii="Arial" w:hAnsi="Arial"/>
                <w:color w:val="0000FF"/>
                <w:sz w:val="26"/>
                <w:szCs w:val="26"/>
              </w:rPr>
              <w:t xml:space="preserve">for </w:t>
            </w:r>
            <w:r w:rsidR="0088312F">
              <w:rPr>
                <w:rFonts w:ascii="Arial" w:hAnsi="Arial"/>
                <w:color w:val="0000FF"/>
                <w:sz w:val="26"/>
                <w:szCs w:val="26"/>
              </w:rPr>
              <w:t>stay</w:t>
            </w:r>
            <w:r w:rsidR="00F7330A">
              <w:rPr>
                <w:rFonts w:ascii="Arial" w:hAnsi="Arial"/>
                <w:color w:val="0000FF"/>
                <w:sz w:val="26"/>
                <w:szCs w:val="26"/>
              </w:rPr>
              <w:t>ing</w:t>
            </w:r>
            <w:r w:rsidR="0088312F">
              <w:rPr>
                <w:rFonts w:ascii="Arial" w:hAnsi="Arial"/>
                <w:color w:val="0000FF"/>
                <w:sz w:val="26"/>
                <w:szCs w:val="26"/>
              </w:rPr>
              <w:t xml:space="preserve"> the appeal pending other actions which </w:t>
            </w:r>
            <w:r w:rsidR="0088312F" w:rsidRPr="00F3244E">
              <w:rPr>
                <w:rFonts w:ascii="Arial" w:hAnsi="Arial"/>
                <w:b/>
                <w:bCs/>
                <w:i/>
                <w:iCs/>
                <w:color w:val="0000FF"/>
                <w:sz w:val="26"/>
                <w:szCs w:val="26"/>
              </w:rPr>
              <w:t xml:space="preserve">do not require remand to the </w:t>
            </w:r>
            <w:r w:rsidR="00CC49E6">
              <w:rPr>
                <w:rFonts w:ascii="Arial" w:hAnsi="Arial"/>
                <w:b/>
                <w:bCs/>
                <w:i/>
                <w:iCs/>
                <w:color w:val="0000FF"/>
                <w:sz w:val="26"/>
                <w:szCs w:val="26"/>
              </w:rPr>
              <w:t xml:space="preserve">trial </w:t>
            </w:r>
            <w:r w:rsidR="0088312F" w:rsidRPr="00F3244E">
              <w:rPr>
                <w:rFonts w:ascii="Arial" w:hAnsi="Arial"/>
                <w:b/>
                <w:bCs/>
                <w:i/>
                <w:iCs/>
                <w:color w:val="0000FF"/>
                <w:sz w:val="26"/>
                <w:szCs w:val="26"/>
              </w:rPr>
              <w:t>court</w:t>
            </w:r>
            <w:r w:rsidR="0088312F">
              <w:rPr>
                <w:rFonts w:ascii="Arial" w:hAnsi="Arial"/>
                <w:color w:val="0000FF"/>
                <w:sz w:val="26"/>
                <w:szCs w:val="26"/>
              </w:rPr>
              <w:t>, such as where a petition for writ of mandate is being sought in the Court of Appeal to effectuate perfecting a certificate of probable cause and possibly pursuing a petition for review in the California Supreme Court if the petition is denied</w:t>
            </w:r>
            <w:r w:rsidR="00F159D0">
              <w:rPr>
                <w:rFonts w:ascii="Arial" w:hAnsi="Arial"/>
                <w:color w:val="0000FF"/>
                <w:sz w:val="26"/>
                <w:szCs w:val="26"/>
              </w:rPr>
              <w:t xml:space="preserve"> or to preserve the status quo in a juvenile case</w:t>
            </w:r>
            <w:r w:rsidR="009812C0">
              <w:rPr>
                <w:rFonts w:ascii="Arial" w:hAnsi="Arial"/>
                <w:color w:val="0000FF"/>
                <w:sz w:val="26"/>
                <w:szCs w:val="26"/>
              </w:rPr>
              <w:t xml:space="preserve"> </w:t>
            </w:r>
            <w:r w:rsidR="00F3244E">
              <w:rPr>
                <w:rFonts w:ascii="Arial" w:hAnsi="Arial"/>
                <w:color w:val="0000FF"/>
                <w:sz w:val="26"/>
                <w:szCs w:val="26"/>
              </w:rPr>
              <w:t>or to preserve the court’s jurisdiction or to seek immediate relief</w:t>
            </w:r>
            <w:r>
              <w:rPr>
                <w:rFonts w:ascii="Arial" w:hAnsi="Arial"/>
                <w:color w:val="0000FF"/>
                <w:sz w:val="26"/>
                <w:szCs w:val="26"/>
              </w:rPr>
              <w:t xml:space="preserve"> (s</w:t>
            </w:r>
            <w:r w:rsidR="00F3244E">
              <w:rPr>
                <w:rFonts w:ascii="Arial" w:hAnsi="Arial"/>
                <w:color w:val="0000FF"/>
                <w:sz w:val="26"/>
                <w:szCs w:val="26"/>
              </w:rPr>
              <w:t xml:space="preserve">ee, for example, Local Rules of the Court of Appeal, </w:t>
            </w:r>
            <w:hyperlink r:id="rId11" w:history="1">
              <w:r w:rsidR="00F3244E" w:rsidRPr="005335B8">
                <w:rPr>
                  <w:rStyle w:val="Hyperlink"/>
                  <w:rFonts w:ascii="Arial" w:hAnsi="Arial"/>
                  <w:sz w:val="26"/>
                  <w:szCs w:val="26"/>
                </w:rPr>
                <w:t xml:space="preserve">Fourth </w:t>
              </w:r>
              <w:r w:rsidR="00F3244E" w:rsidRPr="005335B8">
                <w:rPr>
                  <w:rStyle w:val="Hyperlink"/>
                  <w:rFonts w:ascii="Arial" w:hAnsi="Arial"/>
                  <w:sz w:val="26"/>
                  <w:szCs w:val="26"/>
                </w:rPr>
                <w:t>A</w:t>
              </w:r>
              <w:r w:rsidR="00F3244E" w:rsidRPr="005335B8">
                <w:rPr>
                  <w:rStyle w:val="Hyperlink"/>
                  <w:rFonts w:ascii="Arial" w:hAnsi="Arial"/>
                  <w:sz w:val="26"/>
                  <w:szCs w:val="26"/>
                </w:rPr>
                <w:t>ppellate District, rule 1</w:t>
              </w:r>
            </w:hyperlink>
            <w:r w:rsidR="00F3244E">
              <w:rPr>
                <w:rFonts w:ascii="Arial" w:hAnsi="Arial"/>
                <w:color w:val="0000FF"/>
                <w:sz w:val="26"/>
                <w:szCs w:val="26"/>
              </w:rPr>
              <w:t xml:space="preserve"> [writ proceedings]</w:t>
            </w:r>
            <w:r>
              <w:rPr>
                <w:rFonts w:ascii="Arial" w:hAnsi="Arial"/>
                <w:color w:val="0000FF"/>
                <w:sz w:val="26"/>
                <w:szCs w:val="26"/>
              </w:rPr>
              <w:t>)</w:t>
            </w:r>
            <w:r w:rsidR="00F7330A">
              <w:rPr>
                <w:rFonts w:ascii="Arial" w:hAnsi="Arial"/>
                <w:color w:val="0000FF"/>
                <w:sz w:val="26"/>
                <w:szCs w:val="26"/>
              </w:rPr>
              <w:t>.</w:t>
            </w:r>
            <w:r w:rsidR="00F3244E">
              <w:rPr>
                <w:rFonts w:ascii="Arial" w:hAnsi="Arial"/>
                <w:color w:val="0000FF"/>
                <w:sz w:val="26"/>
                <w:szCs w:val="26"/>
              </w:rPr>
              <w:t xml:space="preserve">   </w:t>
            </w:r>
          </w:p>
          <w:p w14:paraId="181EBE75" w14:textId="77777777" w:rsidR="00F3244E" w:rsidRDefault="00F3244E" w:rsidP="00F324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FF"/>
                <w:sz w:val="26"/>
                <w:szCs w:val="26"/>
              </w:rPr>
            </w:pPr>
          </w:p>
          <w:bookmarkEnd w:id="1"/>
          <w:p w14:paraId="6E7D3F48" w14:textId="77777777" w:rsidR="00F159D0" w:rsidRPr="005854C2" w:rsidRDefault="00F159D0" w:rsidP="00F15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FF"/>
                <w:sz w:val="26"/>
                <w:szCs w:val="26"/>
              </w:rPr>
            </w:pPr>
            <w:r w:rsidRPr="005854C2">
              <w:rPr>
                <w:rFonts w:ascii="Arial" w:hAnsi="Arial"/>
                <w:color w:val="0000FF"/>
                <w:sz w:val="26"/>
                <w:szCs w:val="26"/>
              </w:rPr>
              <w:t xml:space="preserve">There is no specific rule under the California Rules of Court applicable in this context, but general rule 8.54, governing motions, may be cited. </w:t>
            </w:r>
            <w:bookmarkStart w:id="2" w:name="_GoBack"/>
            <w:bookmarkEnd w:id="2"/>
          </w:p>
          <w:p w14:paraId="55F19C03" w14:textId="77777777" w:rsidR="00F159D0" w:rsidRDefault="00F159D0" w:rsidP="00F15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FF"/>
                <w:sz w:val="26"/>
                <w:szCs w:val="26"/>
              </w:rPr>
            </w:pPr>
            <w:r w:rsidRPr="005854C2">
              <w:rPr>
                <w:rFonts w:ascii="Arial" w:hAnsi="Arial"/>
                <w:color w:val="0000FF"/>
                <w:sz w:val="26"/>
                <w:szCs w:val="26"/>
              </w:rPr>
              <w:tab/>
            </w:r>
          </w:p>
          <w:p w14:paraId="30FB0212" w14:textId="77777777" w:rsidR="00927FA1" w:rsidRPr="005854C2" w:rsidRDefault="00463E35" w:rsidP="00927FA1">
            <w:pPr>
              <w:rPr>
                <w:rFonts w:ascii="Arial" w:hAnsi="Arial" w:cs="Arial"/>
                <w:color w:val="0000FF"/>
                <w:sz w:val="26"/>
                <w:szCs w:val="26"/>
              </w:rPr>
            </w:pPr>
            <w:r w:rsidRPr="005854C2">
              <w:rPr>
                <w:rFonts w:ascii="Arial" w:hAnsi="Arial"/>
                <w:color w:val="0000FF"/>
                <w:sz w:val="26"/>
                <w:szCs w:val="26"/>
              </w:rPr>
              <w:t xml:space="preserve">See </w:t>
            </w:r>
            <w:hyperlink r:id="rId12" w:history="1">
              <w:r w:rsidRPr="005854C2">
                <w:rPr>
                  <w:rFonts w:ascii="Arial" w:hAnsi="Arial"/>
                  <w:color w:val="0000FF"/>
                  <w:sz w:val="26"/>
                  <w:szCs w:val="26"/>
                  <w:u w:val="single"/>
                </w:rPr>
                <w:t>ADI Manual</w:t>
              </w:r>
            </w:hyperlink>
            <w:r w:rsidR="00FC1102" w:rsidRPr="005854C2">
              <w:rPr>
                <w:rFonts w:ascii="Arial" w:hAnsi="Arial"/>
                <w:color w:val="0000FF"/>
                <w:sz w:val="26"/>
                <w:szCs w:val="26"/>
              </w:rPr>
              <w:t>,</w:t>
            </w:r>
            <w:r w:rsidR="00ED1EB8">
              <w:rPr>
                <w:rFonts w:ascii="Arial" w:hAnsi="Arial"/>
                <w:color w:val="0000FF"/>
                <w:sz w:val="26"/>
                <w:szCs w:val="26"/>
              </w:rPr>
              <w:t xml:space="preserve"> chapter </w:t>
            </w:r>
            <w:r w:rsidR="006D0E72">
              <w:rPr>
                <w:rFonts w:ascii="Arial" w:hAnsi="Arial"/>
                <w:color w:val="0000FF"/>
                <w:sz w:val="26"/>
                <w:szCs w:val="26"/>
              </w:rPr>
              <w:t xml:space="preserve">1, section </w:t>
            </w:r>
            <w:r w:rsidR="006D0E72" w:rsidRPr="006D0E72">
              <w:rPr>
                <w:rFonts w:ascii="Arial" w:hAnsi="Arial"/>
                <w:color w:val="0000FF"/>
                <w:sz w:val="26"/>
                <w:szCs w:val="26"/>
              </w:rPr>
              <w:t>1.3.14.4</w:t>
            </w:r>
            <w:r w:rsidR="006D0E72">
              <w:rPr>
                <w:rFonts w:ascii="Arial" w:hAnsi="Arial"/>
                <w:color w:val="0000FF"/>
                <w:sz w:val="26"/>
                <w:szCs w:val="26"/>
              </w:rPr>
              <w:t xml:space="preserve">, and </w:t>
            </w:r>
            <w:hyperlink r:id="rId13" w:history="1">
              <w:r w:rsidR="00927FA1" w:rsidRPr="005854C2">
                <w:rPr>
                  <w:rStyle w:val="Hyperlink"/>
                  <w:rFonts w:ascii="Arial" w:hAnsi="Arial" w:cs="Arial"/>
                  <w:sz w:val="26"/>
                  <w:szCs w:val="26"/>
                </w:rPr>
                <w:t xml:space="preserve">ADI’s </w:t>
              </w:r>
              <w:r w:rsidR="006D0E72">
                <w:rPr>
                  <w:rStyle w:val="Hyperlink"/>
                  <w:rFonts w:ascii="Arial" w:hAnsi="Arial" w:cs="Arial"/>
                  <w:sz w:val="26"/>
                  <w:szCs w:val="26"/>
                </w:rPr>
                <w:t xml:space="preserve">Motion Practice </w:t>
              </w:r>
              <w:r w:rsidR="00927FA1" w:rsidRPr="005854C2">
                <w:rPr>
                  <w:rStyle w:val="Hyperlink"/>
                  <w:rFonts w:ascii="Arial" w:hAnsi="Arial" w:cs="Arial"/>
                  <w:sz w:val="26"/>
                  <w:szCs w:val="26"/>
                </w:rPr>
                <w:t>Guide</w:t>
              </w:r>
            </w:hyperlink>
            <w:r w:rsidR="00927FA1" w:rsidRPr="005854C2">
              <w:rPr>
                <w:rFonts w:ascii="Arial" w:hAnsi="Arial" w:cs="Arial"/>
                <w:color w:val="0000FF"/>
                <w:sz w:val="26"/>
                <w:szCs w:val="26"/>
              </w:rPr>
              <w:t xml:space="preserve">, </w:t>
            </w:r>
            <w:r w:rsidR="006D0E72">
              <w:rPr>
                <w:rFonts w:ascii="Arial" w:hAnsi="Arial" w:cs="Arial"/>
                <w:color w:val="0000FF"/>
                <w:sz w:val="26"/>
                <w:szCs w:val="26"/>
              </w:rPr>
              <w:t>section II.B</w:t>
            </w:r>
            <w:r w:rsidR="00927FA1" w:rsidRPr="005854C2">
              <w:rPr>
                <w:rFonts w:ascii="Arial" w:hAnsi="Arial" w:cs="Arial"/>
                <w:color w:val="0000FF"/>
                <w:sz w:val="26"/>
                <w:szCs w:val="26"/>
              </w:rPr>
              <w:t>.</w:t>
            </w:r>
            <w:r w:rsidR="006D0E72">
              <w:rPr>
                <w:rFonts w:ascii="Arial" w:hAnsi="Arial" w:cs="Arial"/>
                <w:color w:val="0000FF"/>
                <w:sz w:val="26"/>
                <w:szCs w:val="26"/>
              </w:rPr>
              <w:t>4.</w:t>
            </w:r>
          </w:p>
          <w:bookmarkEnd w:id="0"/>
          <w:p w14:paraId="288B445B" w14:textId="77777777" w:rsidR="00914A35" w:rsidRPr="0052180D" w:rsidRDefault="00914A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FF"/>
                <w:sz w:val="20"/>
              </w:rPr>
            </w:pPr>
            <w:r w:rsidRPr="005854C2">
              <w:rPr>
                <w:rFonts w:ascii="Arial" w:hAnsi="Arial" w:cs="Arial"/>
                <w:color w:val="0000FF"/>
                <w:sz w:val="26"/>
                <w:szCs w:val="26"/>
              </w:rPr>
              <w:t xml:space="preserve"> </w:t>
            </w:r>
          </w:p>
          <w:p w14:paraId="01CA2C68"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FF"/>
                <w:sz w:val="20"/>
              </w:rPr>
            </w:pPr>
          </w:p>
        </w:tc>
      </w:tr>
    </w:tbl>
    <w:p w14:paraId="24C7EE06"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FF"/>
          <w:sz w:val="20"/>
        </w:rPr>
      </w:pPr>
    </w:p>
    <w:p w14:paraId="25032AEE" w14:textId="77777777" w:rsidR="00416411" w:rsidRDefault="001D6C60" w:rsidP="00416411">
      <w:pPr>
        <w:spacing w:line="307" w:lineRule="atLeast"/>
        <w:rPr>
          <w:i/>
          <w:iCs/>
          <w:color w:val="0000FF"/>
          <w:sz w:val="26"/>
          <w:szCs w:val="26"/>
        </w:rPr>
      </w:pPr>
      <w:r>
        <w:rPr>
          <w:i/>
          <w:iCs/>
          <w:color w:val="0000FF"/>
          <w:sz w:val="26"/>
          <w:szCs w:val="26"/>
        </w:rPr>
        <w:br w:type="page"/>
      </w:r>
      <w:r w:rsidR="00416411">
        <w:rPr>
          <w:i/>
          <w:iCs/>
          <w:color w:val="0000FF"/>
          <w:sz w:val="26"/>
          <w:szCs w:val="26"/>
        </w:rPr>
        <w:lastRenderedPageBreak/>
        <w:t>[Attorney’s name, bar number</w:t>
      </w:r>
    </w:p>
    <w:p w14:paraId="0592C2A2" w14:textId="77777777" w:rsidR="00416411" w:rsidRDefault="00416411" w:rsidP="00416411">
      <w:pPr>
        <w:spacing w:line="307" w:lineRule="atLeast"/>
        <w:rPr>
          <w:i/>
          <w:iCs/>
          <w:color w:val="0000FF"/>
          <w:sz w:val="26"/>
          <w:szCs w:val="26"/>
        </w:rPr>
      </w:pPr>
      <w:r>
        <w:rPr>
          <w:i/>
          <w:iCs/>
          <w:color w:val="0000FF"/>
          <w:sz w:val="26"/>
          <w:szCs w:val="26"/>
        </w:rPr>
        <w:t>address and telephone number</w:t>
      </w:r>
    </w:p>
    <w:p w14:paraId="6A416FFB" w14:textId="77777777" w:rsidR="00416411" w:rsidRDefault="00416411" w:rsidP="00416411">
      <w:pPr>
        <w:spacing w:line="307" w:lineRule="atLeast"/>
        <w:rPr>
          <w:i/>
          <w:iCs/>
          <w:color w:val="0000FF"/>
          <w:sz w:val="26"/>
          <w:szCs w:val="26"/>
        </w:rPr>
      </w:pPr>
      <w:r>
        <w:rPr>
          <w:i/>
          <w:iCs/>
          <w:color w:val="0000FF"/>
          <w:sz w:val="26"/>
          <w:szCs w:val="26"/>
        </w:rPr>
        <w:t>Email address and fax number if available]</w:t>
      </w:r>
    </w:p>
    <w:p w14:paraId="6B71D3B0" w14:textId="77777777" w:rsidR="00416411" w:rsidRDefault="00416411" w:rsidP="00416411">
      <w:pPr>
        <w:spacing w:line="307" w:lineRule="atLeast"/>
        <w:rPr>
          <w:sz w:val="26"/>
          <w:szCs w:val="26"/>
        </w:rPr>
      </w:pPr>
    </w:p>
    <w:p w14:paraId="08D2E92C" w14:textId="77777777" w:rsidR="00416411" w:rsidRDefault="00416411" w:rsidP="00416411">
      <w:pPr>
        <w:spacing w:line="307" w:lineRule="atLeast"/>
        <w:rPr>
          <w:i/>
          <w:iCs/>
          <w:sz w:val="26"/>
          <w:szCs w:val="26"/>
        </w:rPr>
      </w:pPr>
      <w:r>
        <w:rPr>
          <w:sz w:val="26"/>
          <w:szCs w:val="26"/>
        </w:rPr>
        <w:t xml:space="preserve">Attorney for Defendant and Appellant </w:t>
      </w:r>
      <w:r>
        <w:rPr>
          <w:i/>
          <w:iCs/>
          <w:color w:val="0000FF"/>
          <w:sz w:val="26"/>
          <w:szCs w:val="26"/>
        </w:rPr>
        <w:t>[name]</w:t>
      </w:r>
      <w:r>
        <w:rPr>
          <w:i/>
          <w:iCs/>
          <w:sz w:val="26"/>
          <w:szCs w:val="26"/>
        </w:rPr>
        <w:tab/>
      </w:r>
    </w:p>
    <w:p w14:paraId="1E47F58F" w14:textId="77777777" w:rsidR="00416411" w:rsidRDefault="004164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00"/>
          <w:sz w:val="26"/>
        </w:rPr>
      </w:pPr>
    </w:p>
    <w:p w14:paraId="49A427BF"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r>
        <w:rPr>
          <w:b/>
          <w:color w:val="000000"/>
          <w:sz w:val="26"/>
        </w:rPr>
        <w:t>IN THE COURT OF APPEAL OF THE STATE OF CALIFORNIA</w:t>
      </w:r>
    </w:p>
    <w:p w14:paraId="39959817"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 w:val="26"/>
        </w:rPr>
      </w:pPr>
    </w:p>
    <w:p w14:paraId="3AF86BB2"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FF"/>
          <w:sz w:val="26"/>
        </w:rPr>
      </w:pPr>
      <w:r>
        <w:rPr>
          <w:b/>
          <w:color w:val="000000"/>
          <w:sz w:val="26"/>
        </w:rPr>
        <w:t>FOURTH APPELLATE DISTRICT, DIVISION</w:t>
      </w:r>
      <w:r>
        <w:rPr>
          <w:b/>
          <w:color w:val="0000FF"/>
          <w:sz w:val="26"/>
        </w:rPr>
        <w:t xml:space="preserve"> </w:t>
      </w:r>
      <w:r>
        <w:rPr>
          <w:b/>
          <w:i/>
          <w:color w:val="0000FF"/>
          <w:sz w:val="26"/>
        </w:rPr>
        <w:t>[NUMBER]</w:t>
      </w:r>
    </w:p>
    <w:p w14:paraId="67484E20"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FF"/>
          <w:sz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7C4007" w14:paraId="74DD7C0D" w14:textId="77777777" w:rsidTr="0020609F">
        <w:trPr>
          <w:cantSplit/>
        </w:trPr>
        <w:tc>
          <w:tcPr>
            <w:tcW w:w="5760" w:type="dxa"/>
            <w:tcBorders>
              <w:top w:val="nil"/>
              <w:left w:val="nil"/>
              <w:bottom w:val="single" w:sz="6" w:space="0" w:color="000000"/>
              <w:right w:val="nil"/>
            </w:tcBorders>
          </w:tcPr>
          <w:p w14:paraId="5BE9FFE2" w14:textId="77777777" w:rsidR="007C4007" w:rsidRDefault="007C4007" w:rsidP="0020609F">
            <w:pPr>
              <w:spacing w:before="120" w:line="307" w:lineRule="atLeast"/>
              <w:rPr>
                <w:sz w:val="26"/>
                <w:szCs w:val="26"/>
              </w:rPr>
            </w:pPr>
          </w:p>
          <w:p w14:paraId="3B0A6E46" w14:textId="77777777" w:rsidR="007C4007" w:rsidRDefault="007C4007" w:rsidP="0020609F">
            <w:pPr>
              <w:spacing w:before="120" w:line="307" w:lineRule="atLeast"/>
              <w:rPr>
                <w:sz w:val="26"/>
                <w:szCs w:val="26"/>
              </w:rPr>
            </w:pPr>
            <w:r>
              <w:rPr>
                <w:sz w:val="26"/>
                <w:szCs w:val="26"/>
              </w:rPr>
              <w:t>THE PEOPLE OF THE STATE OF CALIFORNIA,</w:t>
            </w:r>
          </w:p>
          <w:p w14:paraId="1A353FDC" w14:textId="77777777" w:rsidR="007C4007" w:rsidRDefault="007C4007" w:rsidP="0020609F">
            <w:pPr>
              <w:spacing w:line="307" w:lineRule="atLeast"/>
              <w:rPr>
                <w:sz w:val="26"/>
                <w:szCs w:val="26"/>
              </w:rPr>
            </w:pPr>
            <w:r>
              <w:rPr>
                <w:sz w:val="26"/>
                <w:szCs w:val="26"/>
              </w:rPr>
              <w:t>Plaintiff and Respondent,</w:t>
            </w:r>
          </w:p>
          <w:p w14:paraId="07DF98E4" w14:textId="77777777" w:rsidR="007C4007" w:rsidRDefault="007C4007" w:rsidP="0020609F">
            <w:pPr>
              <w:spacing w:line="307" w:lineRule="atLeast"/>
              <w:rPr>
                <w:sz w:val="26"/>
                <w:szCs w:val="26"/>
              </w:rPr>
            </w:pPr>
          </w:p>
          <w:p w14:paraId="27F91E9F" w14:textId="77777777" w:rsidR="007C4007" w:rsidRDefault="007C4007" w:rsidP="0020609F">
            <w:pPr>
              <w:spacing w:line="307" w:lineRule="atLeast"/>
              <w:rPr>
                <w:sz w:val="26"/>
                <w:szCs w:val="26"/>
              </w:rPr>
            </w:pPr>
            <w:r>
              <w:rPr>
                <w:sz w:val="26"/>
                <w:szCs w:val="26"/>
              </w:rPr>
              <w:t xml:space="preserve">v.  </w:t>
            </w:r>
          </w:p>
          <w:p w14:paraId="1B1891A8" w14:textId="77777777" w:rsidR="007C4007" w:rsidRDefault="007C4007" w:rsidP="0020609F">
            <w:pPr>
              <w:spacing w:line="307" w:lineRule="atLeast"/>
              <w:rPr>
                <w:sz w:val="26"/>
                <w:szCs w:val="26"/>
              </w:rPr>
            </w:pPr>
          </w:p>
          <w:p w14:paraId="18988FFB" w14:textId="77777777" w:rsidR="007C4007" w:rsidRDefault="007C4007" w:rsidP="0020609F">
            <w:pPr>
              <w:spacing w:line="307" w:lineRule="atLeast"/>
              <w:rPr>
                <w:sz w:val="26"/>
                <w:szCs w:val="26"/>
              </w:rPr>
            </w:pPr>
            <w:r>
              <w:rPr>
                <w:i/>
                <w:iCs/>
                <w:color w:val="0000FF"/>
                <w:sz w:val="26"/>
                <w:szCs w:val="26"/>
              </w:rPr>
              <w:t>[</w:t>
            </w:r>
            <w:r w:rsidR="00416411">
              <w:rPr>
                <w:i/>
                <w:iCs/>
                <w:color w:val="0000FF"/>
                <w:sz w:val="26"/>
                <w:szCs w:val="26"/>
              </w:rPr>
              <w:t>NAME</w:t>
            </w:r>
            <w:r>
              <w:rPr>
                <w:i/>
                <w:iCs/>
                <w:color w:val="0000FF"/>
                <w:sz w:val="26"/>
                <w:szCs w:val="26"/>
              </w:rPr>
              <w:t>]</w:t>
            </w:r>
            <w:r>
              <w:rPr>
                <w:sz w:val="26"/>
                <w:szCs w:val="26"/>
              </w:rPr>
              <w:t>,</w:t>
            </w:r>
          </w:p>
          <w:p w14:paraId="2FD861A2" w14:textId="77777777" w:rsidR="007C4007" w:rsidRDefault="007C4007" w:rsidP="0020609F">
            <w:pPr>
              <w:spacing w:line="307" w:lineRule="atLeast"/>
              <w:rPr>
                <w:sz w:val="26"/>
                <w:szCs w:val="26"/>
              </w:rPr>
            </w:pPr>
            <w:r>
              <w:rPr>
                <w:sz w:val="26"/>
                <w:szCs w:val="26"/>
              </w:rPr>
              <w:t>Defendant and Appellant.</w:t>
            </w:r>
          </w:p>
          <w:p w14:paraId="1B264857" w14:textId="77777777" w:rsidR="007C4007" w:rsidRDefault="007C4007" w:rsidP="0020609F">
            <w:pPr>
              <w:spacing w:after="38" w:line="307" w:lineRule="atLeast"/>
              <w:rPr>
                <w:sz w:val="26"/>
                <w:szCs w:val="26"/>
              </w:rPr>
            </w:pPr>
          </w:p>
        </w:tc>
        <w:tc>
          <w:tcPr>
            <w:tcW w:w="3600" w:type="dxa"/>
            <w:tcBorders>
              <w:top w:val="nil"/>
              <w:left w:val="single" w:sz="6" w:space="0" w:color="000000"/>
              <w:bottom w:val="nil"/>
              <w:right w:val="nil"/>
            </w:tcBorders>
          </w:tcPr>
          <w:p w14:paraId="26B1E5D5" w14:textId="77777777" w:rsidR="007C4007" w:rsidRDefault="007C4007" w:rsidP="0020609F">
            <w:pPr>
              <w:spacing w:before="120" w:line="307" w:lineRule="atLeast"/>
              <w:rPr>
                <w:sz w:val="26"/>
                <w:szCs w:val="26"/>
              </w:rPr>
            </w:pPr>
          </w:p>
          <w:p w14:paraId="11CAE703" w14:textId="77777777" w:rsidR="007C4007" w:rsidRDefault="007C4007" w:rsidP="0020609F">
            <w:pPr>
              <w:spacing w:line="307" w:lineRule="atLeast"/>
              <w:rPr>
                <w:sz w:val="26"/>
                <w:szCs w:val="26"/>
              </w:rPr>
            </w:pPr>
          </w:p>
          <w:p w14:paraId="300D0E45" w14:textId="77777777" w:rsidR="007C4007" w:rsidRDefault="007C4007" w:rsidP="0020609F">
            <w:pPr>
              <w:spacing w:line="307" w:lineRule="atLeast"/>
              <w:rPr>
                <w:sz w:val="26"/>
                <w:szCs w:val="26"/>
              </w:rPr>
            </w:pPr>
            <w:r>
              <w:rPr>
                <w:sz w:val="26"/>
                <w:szCs w:val="26"/>
              </w:rPr>
              <w:t xml:space="preserve">Court of Appeal </w:t>
            </w:r>
          </w:p>
          <w:p w14:paraId="7FE93F09" w14:textId="77777777" w:rsidR="007C4007" w:rsidRDefault="007C4007" w:rsidP="0020609F">
            <w:pPr>
              <w:spacing w:line="307" w:lineRule="atLeast"/>
              <w:rPr>
                <w:i/>
                <w:iCs/>
                <w:color w:val="0000FF"/>
                <w:sz w:val="26"/>
                <w:szCs w:val="26"/>
              </w:rPr>
            </w:pPr>
            <w:r>
              <w:rPr>
                <w:sz w:val="26"/>
                <w:szCs w:val="26"/>
              </w:rPr>
              <w:t xml:space="preserve">No. </w:t>
            </w:r>
            <w:r>
              <w:rPr>
                <w:i/>
                <w:iCs/>
                <w:color w:val="0000FF"/>
                <w:sz w:val="26"/>
                <w:szCs w:val="26"/>
              </w:rPr>
              <w:t>[number]</w:t>
            </w:r>
          </w:p>
          <w:p w14:paraId="32243189" w14:textId="77777777" w:rsidR="007C4007" w:rsidRDefault="007C4007" w:rsidP="0020609F">
            <w:pPr>
              <w:spacing w:line="307" w:lineRule="atLeast"/>
              <w:rPr>
                <w:sz w:val="26"/>
                <w:szCs w:val="26"/>
              </w:rPr>
            </w:pPr>
          </w:p>
          <w:p w14:paraId="318D1296" w14:textId="77777777" w:rsidR="007C4007" w:rsidRDefault="007C4007" w:rsidP="0020609F">
            <w:pPr>
              <w:spacing w:line="307" w:lineRule="atLeast"/>
              <w:rPr>
                <w:sz w:val="26"/>
                <w:szCs w:val="26"/>
              </w:rPr>
            </w:pPr>
          </w:p>
          <w:p w14:paraId="0C0ED8B7" w14:textId="77777777" w:rsidR="007C4007" w:rsidRDefault="007C4007" w:rsidP="0020609F">
            <w:pPr>
              <w:spacing w:line="307" w:lineRule="atLeast"/>
              <w:rPr>
                <w:sz w:val="26"/>
                <w:szCs w:val="26"/>
              </w:rPr>
            </w:pPr>
            <w:r>
              <w:rPr>
                <w:sz w:val="26"/>
                <w:szCs w:val="26"/>
              </w:rPr>
              <w:t xml:space="preserve">Superior Court </w:t>
            </w:r>
          </w:p>
          <w:p w14:paraId="309C9E40" w14:textId="77777777" w:rsidR="007C4007" w:rsidRDefault="007C4007" w:rsidP="0020609F">
            <w:pPr>
              <w:spacing w:line="307" w:lineRule="atLeast"/>
              <w:rPr>
                <w:i/>
                <w:iCs/>
                <w:color w:val="0000FF"/>
                <w:sz w:val="26"/>
                <w:szCs w:val="26"/>
              </w:rPr>
            </w:pPr>
            <w:r>
              <w:rPr>
                <w:sz w:val="26"/>
                <w:szCs w:val="26"/>
              </w:rPr>
              <w:t>No. [</w:t>
            </w:r>
            <w:r>
              <w:rPr>
                <w:i/>
                <w:iCs/>
                <w:color w:val="0000FF"/>
                <w:sz w:val="26"/>
                <w:szCs w:val="26"/>
              </w:rPr>
              <w:t>number]</w:t>
            </w:r>
          </w:p>
          <w:p w14:paraId="036FD8D1" w14:textId="77777777" w:rsidR="007C4007" w:rsidRDefault="007C4007" w:rsidP="0020609F">
            <w:pPr>
              <w:spacing w:after="38" w:line="307" w:lineRule="atLeast"/>
              <w:rPr>
                <w:sz w:val="26"/>
                <w:szCs w:val="26"/>
              </w:rPr>
            </w:pPr>
            <w:r>
              <w:rPr>
                <w:sz w:val="26"/>
                <w:szCs w:val="26"/>
              </w:rPr>
              <w:t xml:space="preserve">  </w:t>
            </w:r>
          </w:p>
        </w:tc>
      </w:tr>
    </w:tbl>
    <w:p w14:paraId="6FECEC6A" w14:textId="77777777" w:rsidR="007C4007" w:rsidRDefault="007C4007" w:rsidP="007C4007">
      <w:pPr>
        <w:spacing w:line="307" w:lineRule="atLeast"/>
        <w:jc w:val="center"/>
        <w:rPr>
          <w:sz w:val="26"/>
          <w:szCs w:val="26"/>
        </w:rPr>
      </w:pPr>
    </w:p>
    <w:p w14:paraId="6F369BB6"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ind w:left="720" w:right="720"/>
        <w:jc w:val="both"/>
        <w:rPr>
          <w:color w:val="000000"/>
          <w:sz w:val="26"/>
        </w:rPr>
      </w:pPr>
    </w:p>
    <w:p w14:paraId="1D00830A"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sz w:val="26"/>
        </w:rPr>
      </w:pPr>
      <w:r>
        <w:rPr>
          <w:color w:val="000000"/>
          <w:sz w:val="26"/>
        </w:rPr>
        <w:t>FROM THE SUPERIOR COURT OF</w:t>
      </w:r>
      <w:r>
        <w:rPr>
          <w:color w:val="0000FF"/>
          <w:sz w:val="26"/>
        </w:rPr>
        <w:t xml:space="preserve"> </w:t>
      </w:r>
      <w:r>
        <w:rPr>
          <w:i/>
          <w:color w:val="0000FF"/>
          <w:sz w:val="26"/>
        </w:rPr>
        <w:t>[NAME]</w:t>
      </w:r>
      <w:r>
        <w:rPr>
          <w:color w:val="0000FF"/>
          <w:sz w:val="26"/>
        </w:rPr>
        <w:t xml:space="preserve"> </w:t>
      </w:r>
      <w:r>
        <w:rPr>
          <w:color w:val="000000"/>
          <w:sz w:val="26"/>
        </w:rPr>
        <w:t>COUNTY</w:t>
      </w:r>
    </w:p>
    <w:p w14:paraId="37AFDC18"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FF"/>
          <w:sz w:val="26"/>
        </w:rPr>
      </w:pPr>
    </w:p>
    <w:p w14:paraId="709B46CE"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306" w:lineRule="atLeast"/>
        <w:jc w:val="center"/>
        <w:rPr>
          <w:color w:val="000000"/>
          <w:sz w:val="26"/>
        </w:rPr>
      </w:pPr>
      <w:r>
        <w:rPr>
          <w:color w:val="000000"/>
          <w:sz w:val="26"/>
        </w:rPr>
        <w:t xml:space="preserve">Honorable </w:t>
      </w:r>
      <w:r>
        <w:rPr>
          <w:i/>
          <w:color w:val="0000FF"/>
          <w:sz w:val="26"/>
        </w:rPr>
        <w:t xml:space="preserve">[Name </w:t>
      </w:r>
      <w:r w:rsidR="007E76C5">
        <w:rPr>
          <w:i/>
          <w:color w:val="0000FF"/>
          <w:sz w:val="26"/>
        </w:rPr>
        <w:t xml:space="preserve">of </w:t>
      </w:r>
      <w:r>
        <w:rPr>
          <w:i/>
          <w:color w:val="0000FF"/>
          <w:sz w:val="26"/>
        </w:rPr>
        <w:t>trial judge]</w:t>
      </w:r>
      <w:r>
        <w:rPr>
          <w:color w:val="000000"/>
          <w:sz w:val="26"/>
        </w:rPr>
        <w:t>, Judge</w:t>
      </w:r>
    </w:p>
    <w:p w14:paraId="0FF82E9F" w14:textId="77777777" w:rsidR="00463E35" w:rsidRPr="00897991"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306" w:lineRule="atLeast"/>
        <w:jc w:val="center"/>
        <w:rPr>
          <w:color w:val="000000"/>
          <w:sz w:val="26"/>
        </w:rPr>
      </w:pPr>
    </w:p>
    <w:p w14:paraId="3F213EE3" w14:textId="77777777" w:rsidR="00463E35" w:rsidRPr="00897991"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1" w:lineRule="exact"/>
        <w:jc w:val="center"/>
        <w:rPr>
          <w:color w:val="000000"/>
          <w:sz w:val="26"/>
        </w:rPr>
      </w:pPr>
      <w:r w:rsidRPr="00897991">
        <w:pict w14:anchorId="64603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pt;margin-top:0;width:5.15pt;height:5.15pt;z-index:251656192;mso-wrap-distance-left:9.36pt;mso-wrap-distance-right:9.36pt;mso-position-horizontal-relative:margin" o:allowincell="f">
            <v:imagedata r:id="rId14" o:title=" "/>
            <w10:wrap anchorx="margin"/>
          </v:shape>
        </w:pict>
      </w:r>
      <w:r w:rsidRPr="00897991">
        <w:pict w14:anchorId="599DB87D">
          <v:shape id="_x0000_s1027" type="#_x0000_t75" style="position:absolute;left:0;text-align:left;margin-left:144.3pt;margin-top:0;width:328.5pt;height:5.15pt;z-index:251657216;mso-wrap-distance-left:9.36pt;mso-wrap-distance-right:9.36pt;mso-position-horizontal-relative:page" o:allowincell="f">
            <v:imagedata r:id="rId15" o:title=" "/>
            <w10:wrap anchorx="page"/>
          </v:shape>
        </w:pict>
      </w:r>
    </w:p>
    <w:p w14:paraId="79765BFC" w14:textId="77777777" w:rsidR="00463E35" w:rsidRPr="00CB1B3D"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FF"/>
          <w:sz w:val="26"/>
        </w:rPr>
      </w:pPr>
    </w:p>
    <w:p w14:paraId="4CB3C45D" w14:textId="77777777" w:rsidR="00463E35" w:rsidRPr="00CB1B3D"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ind w:left="720" w:right="720"/>
        <w:jc w:val="center"/>
        <w:rPr>
          <w:b/>
          <w:color w:val="000000"/>
          <w:sz w:val="26"/>
        </w:rPr>
      </w:pPr>
      <w:r w:rsidRPr="00CB1B3D">
        <w:rPr>
          <w:b/>
          <w:color w:val="000000"/>
          <w:sz w:val="26"/>
        </w:rPr>
        <w:t xml:space="preserve">APPELLANT’S MOTION FOR STAY OF APPEAL </w:t>
      </w:r>
    </w:p>
    <w:p w14:paraId="2780FA54" w14:textId="77777777" w:rsidR="00463E35" w:rsidRPr="00CB1B3D"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ind w:left="720" w:right="720"/>
        <w:jc w:val="center"/>
        <w:rPr>
          <w:b/>
          <w:color w:val="000000"/>
          <w:sz w:val="26"/>
        </w:rPr>
      </w:pPr>
      <w:r w:rsidRPr="00CB1B3D">
        <w:rPr>
          <w:b/>
          <w:color w:val="000000"/>
          <w:sz w:val="26"/>
        </w:rPr>
        <w:t>AND LIMITED REMAND</w:t>
      </w:r>
    </w:p>
    <w:p w14:paraId="1A103A7D" w14:textId="77777777" w:rsidR="00463E35" w:rsidRPr="00CB1B3D"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ind w:left="720" w:right="720"/>
        <w:jc w:val="center"/>
        <w:rPr>
          <w:color w:val="000000"/>
          <w:sz w:val="20"/>
        </w:rPr>
      </w:pPr>
    </w:p>
    <w:p w14:paraId="7BA09C4E" w14:textId="77777777" w:rsidR="00463E35" w:rsidRPr="00CB1B3D"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1" w:lineRule="exact"/>
        <w:jc w:val="center"/>
        <w:rPr>
          <w:color w:val="000000"/>
          <w:sz w:val="20"/>
        </w:rPr>
      </w:pPr>
      <w:r w:rsidRPr="00CB1B3D">
        <w:pict w14:anchorId="12BB7C3D">
          <v:shape id="_x0000_s1028" type="#_x0000_t75" style="position:absolute;left:0;text-align:left;margin-left:-2.3pt;margin-top:0;width:5.15pt;height:5.15pt;z-index:251658240;mso-wrap-distance-left:9.36pt;mso-wrap-distance-right:9.36pt;mso-position-horizontal-relative:margin" o:allowincell="f">
            <v:imagedata r:id="rId16" o:title=" "/>
            <w10:wrap anchorx="margin"/>
          </v:shape>
        </w:pict>
      </w:r>
      <w:r w:rsidRPr="00CB1B3D">
        <w:pict w14:anchorId="3D99E80F">
          <v:shape id="_x0000_s1029" type="#_x0000_t75" style="position:absolute;left:0;text-align:left;margin-left:144.3pt;margin-top:0;width:328.5pt;height:5.15pt;z-index:251659264;mso-wrap-distance-left:9.36pt;mso-wrap-distance-right:9.36pt;mso-position-horizontal-relative:page" o:allowincell="f">
            <v:imagedata r:id="rId17" o:title=" "/>
            <w10:wrap anchorx="page"/>
          </v:shape>
        </w:pict>
      </w:r>
    </w:p>
    <w:p w14:paraId="5B9966CD" w14:textId="77777777" w:rsidR="00463E35" w:rsidRPr="00CB1B3D"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2709BA17"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 xml:space="preserve">TO THE HONORABLE </w:t>
      </w:r>
      <w:r>
        <w:rPr>
          <w:i/>
          <w:color w:val="0000FF"/>
          <w:sz w:val="26"/>
        </w:rPr>
        <w:t>[NAME]</w:t>
      </w:r>
      <w:r>
        <w:rPr>
          <w:color w:val="000000"/>
          <w:sz w:val="26"/>
        </w:rPr>
        <w:t xml:space="preserve">, PRESIDING JUSTICE, AND TO THE HONORABLE ASSOCIATE JUSTICES OF THE COURT OF APPEAL OF THE STATE OF CALIFORNIA, FOURTH APPELLATE DISTRICT, DIVISION </w:t>
      </w:r>
      <w:r>
        <w:rPr>
          <w:i/>
          <w:color w:val="0000FF"/>
          <w:sz w:val="26"/>
        </w:rPr>
        <w:t>[NUMBER]</w:t>
      </w:r>
      <w:r>
        <w:rPr>
          <w:color w:val="000000"/>
          <w:sz w:val="26"/>
        </w:rPr>
        <w:t>:</w:t>
      </w:r>
    </w:p>
    <w:p w14:paraId="3B34C23F" w14:textId="77777777" w:rsidR="00CB1B3D"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613" w:lineRule="atLeast"/>
        <w:rPr>
          <w:color w:val="000000"/>
          <w:sz w:val="26"/>
        </w:rPr>
      </w:pPr>
      <w:r>
        <w:rPr>
          <w:color w:val="0000FF"/>
          <w:sz w:val="26"/>
        </w:rPr>
        <w:tab/>
      </w:r>
      <w:r>
        <w:rPr>
          <w:color w:val="000000"/>
          <w:sz w:val="26"/>
        </w:rPr>
        <w:t xml:space="preserve">Defendant </w:t>
      </w:r>
      <w:r>
        <w:rPr>
          <w:i/>
          <w:color w:val="0000FF"/>
          <w:sz w:val="26"/>
        </w:rPr>
        <w:t>[name]</w:t>
      </w:r>
      <w:r>
        <w:rPr>
          <w:color w:val="000000"/>
          <w:sz w:val="26"/>
        </w:rPr>
        <w:t xml:space="preserve"> moves for a stay of the appellate proceeding and a limited remand </w:t>
      </w:r>
      <w:r>
        <w:rPr>
          <w:i/>
          <w:color w:val="0000FF"/>
          <w:sz w:val="26"/>
        </w:rPr>
        <w:t>[set forth the proceedings to be conducted by the trial court, e.g., to conduct a post</w:t>
      </w:r>
      <w:r w:rsidR="005A6B81">
        <w:rPr>
          <w:i/>
          <w:color w:val="0000FF"/>
          <w:sz w:val="26"/>
        </w:rPr>
        <w:t>-</w:t>
      </w:r>
      <w:r>
        <w:rPr>
          <w:i/>
          <w:color w:val="0000FF"/>
          <w:sz w:val="26"/>
        </w:rPr>
        <w:t>conviction resentencing hearing or other proceeding]</w:t>
      </w:r>
      <w:r>
        <w:rPr>
          <w:color w:val="000000"/>
          <w:sz w:val="26"/>
        </w:rPr>
        <w:t xml:space="preserve">. This motion is based upon California Rules of Court, rule 8.54, the accompanying memorandum of points and </w:t>
      </w:r>
      <w:r>
        <w:rPr>
          <w:color w:val="000000"/>
          <w:sz w:val="26"/>
        </w:rPr>
        <w:lastRenderedPageBreak/>
        <w:t xml:space="preserve">authorities, the attached exhibits </w:t>
      </w:r>
      <w:r>
        <w:rPr>
          <w:i/>
          <w:color w:val="0000FF"/>
          <w:sz w:val="26"/>
        </w:rPr>
        <w:t>[such as declarations and other documentary evidence]</w:t>
      </w:r>
      <w:r>
        <w:rPr>
          <w:color w:val="000000"/>
          <w:sz w:val="26"/>
        </w:rPr>
        <w:t xml:space="preserve">, and the files and records in Fourth Appellate District case number </w:t>
      </w:r>
      <w:r>
        <w:rPr>
          <w:i/>
          <w:color w:val="0000FF"/>
          <w:sz w:val="26"/>
        </w:rPr>
        <w:t>[number]</w:t>
      </w:r>
      <w:r>
        <w:rPr>
          <w:color w:val="000000"/>
          <w:sz w:val="26"/>
        </w:rPr>
        <w:t>.</w:t>
      </w:r>
    </w:p>
    <w:p w14:paraId="720CC612" w14:textId="77777777" w:rsidR="00463E35" w:rsidRDefault="0052180D" w:rsidP="005218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613" w:lineRule="atLeast"/>
        <w:jc w:val="center"/>
        <w:rPr>
          <w:b/>
          <w:smallCaps/>
          <w:color w:val="000000"/>
          <w:sz w:val="26"/>
        </w:rPr>
      </w:pPr>
      <w:r>
        <w:rPr>
          <w:b/>
          <w:color w:val="000000"/>
          <w:sz w:val="26"/>
        </w:rPr>
        <w:t>STATEMENT OF THE CASE</w:t>
      </w:r>
    </w:p>
    <w:p w14:paraId="6F17A2E9"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rPr>
          <w:b/>
          <w:color w:val="000000"/>
          <w:sz w:val="26"/>
        </w:rPr>
      </w:pPr>
    </w:p>
    <w:p w14:paraId="78D1C6F1"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i/>
          <w:color w:val="0000FF"/>
          <w:sz w:val="26"/>
        </w:rPr>
      </w:pPr>
      <w:r>
        <w:rPr>
          <w:i/>
          <w:color w:val="0000FF"/>
          <w:sz w:val="26"/>
        </w:rPr>
        <w:t>[Set forth procedural history relevant to the purpose of the motion and describe the other proceeding to take place including any case number, court, judge, etc. and attach any supporting exhibits.]</w:t>
      </w:r>
    </w:p>
    <w:p w14:paraId="22CA06F6" w14:textId="77777777" w:rsidR="00463E35" w:rsidRDefault="0052180D" w:rsidP="005218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jc w:val="center"/>
        <w:rPr>
          <w:b/>
          <w:bCs/>
          <w:sz w:val="26"/>
          <w:szCs w:val="26"/>
        </w:rPr>
      </w:pPr>
      <w:r>
        <w:rPr>
          <w:b/>
          <w:bCs/>
          <w:sz w:val="26"/>
          <w:szCs w:val="26"/>
        </w:rPr>
        <w:t>MEMORANDUM OF POINTS AND AUTHORITIES</w:t>
      </w:r>
    </w:p>
    <w:p w14:paraId="3B79C523" w14:textId="77777777" w:rsidR="0052180D" w:rsidRPr="0052180D" w:rsidRDefault="0052180D" w:rsidP="005218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jc w:val="center"/>
        <w:rPr>
          <w:i/>
          <w:color w:val="0000FF"/>
          <w:sz w:val="26"/>
        </w:rPr>
      </w:pPr>
      <w:r>
        <w:rPr>
          <w:b/>
          <w:bCs/>
          <w:sz w:val="26"/>
          <w:szCs w:val="26"/>
        </w:rPr>
        <w:t>I.</w:t>
      </w:r>
    </w:p>
    <w:p w14:paraId="498CAB47" w14:textId="77777777" w:rsidR="0052180D" w:rsidRDefault="00463E35" w:rsidP="0052180D">
      <w:pPr>
        <w:pStyle w:val="L1-1"/>
        <w:widowControl/>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mallCaps/>
          <w:color w:val="000000"/>
          <w:sz w:val="26"/>
        </w:rPr>
      </w:pPr>
      <w:r>
        <w:rPr>
          <w:b/>
          <w:smallCaps/>
          <w:color w:val="000000"/>
          <w:sz w:val="26"/>
        </w:rPr>
        <w:t>This Court Has The Authority To Authorize A Limited Remand For The</w:t>
      </w:r>
    </w:p>
    <w:p w14:paraId="34939B49" w14:textId="77777777" w:rsidR="0052180D" w:rsidRDefault="00463E35" w:rsidP="0052180D">
      <w:pPr>
        <w:pStyle w:val="L1-1"/>
        <w:widowControl/>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
          <w:color w:val="0000FF"/>
          <w:sz w:val="26"/>
        </w:rPr>
      </w:pPr>
      <w:r>
        <w:rPr>
          <w:b/>
          <w:smallCaps/>
          <w:color w:val="000000"/>
          <w:sz w:val="26"/>
        </w:rPr>
        <w:t xml:space="preserve">Purpose Of Granting the Trial Court Jurisdiction To </w:t>
      </w:r>
      <w:r>
        <w:rPr>
          <w:b/>
          <w:i/>
          <w:color w:val="0000FF"/>
          <w:sz w:val="26"/>
        </w:rPr>
        <w:t>[set forth the</w:t>
      </w:r>
    </w:p>
    <w:p w14:paraId="1DB906DB" w14:textId="77777777" w:rsidR="00463E35" w:rsidRDefault="00463E35" w:rsidP="0052180D">
      <w:pPr>
        <w:pStyle w:val="L1-1"/>
        <w:widowControl/>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 w:val="20"/>
        </w:rPr>
      </w:pPr>
      <w:r>
        <w:rPr>
          <w:b/>
          <w:i/>
          <w:color w:val="0000FF"/>
          <w:sz w:val="26"/>
        </w:rPr>
        <w:t>proceedings to be conducted by the trial court]</w:t>
      </w:r>
      <w:r>
        <w:rPr>
          <w:b/>
          <w:smallCaps/>
          <w:color w:val="000000"/>
          <w:sz w:val="26"/>
        </w:rPr>
        <w:t xml:space="preserve"> And To Stay The Appeal</w:t>
      </w:r>
    </w:p>
    <w:p w14:paraId="5E48B009" w14:textId="77777777" w:rsidR="00463E35" w:rsidRDefault="00463E35">
      <w:pPr>
        <w:pStyle w:val="ListParagra"/>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080"/>
        <w:rPr>
          <w:b/>
          <w:smallCaps/>
          <w:color w:val="000000"/>
        </w:rPr>
      </w:pPr>
    </w:p>
    <w:p w14:paraId="2596371E"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color w:val="000000"/>
          <w:sz w:val="26"/>
        </w:rPr>
      </w:pPr>
      <w:r>
        <w:rPr>
          <w:color w:val="000000"/>
          <w:sz w:val="26"/>
        </w:rPr>
        <w:t>A reviewing court possesses statutory “authority [under Penal Code section 1260] to issue a limited remand to the trial court, before reaching the merits of the appeal</w:t>
      </w:r>
      <w:r w:rsidR="0052180D">
        <w:rPr>
          <w:color w:val="000000"/>
          <w:sz w:val="26"/>
        </w:rPr>
        <w:t xml:space="preserve"> </w:t>
      </w:r>
      <w:r>
        <w:rPr>
          <w:color w:val="000000"/>
          <w:sz w:val="26"/>
        </w:rPr>
        <w:t>. . . .” (</w:t>
      </w:r>
      <w:r>
        <w:rPr>
          <w:i/>
          <w:color w:val="000000"/>
          <w:sz w:val="26"/>
        </w:rPr>
        <w:t>People v. Awad</w:t>
      </w:r>
      <w:r>
        <w:rPr>
          <w:color w:val="000000"/>
          <w:sz w:val="26"/>
        </w:rPr>
        <w:t xml:space="preserve"> (2015) 238 Cal.App.4th 215, 220; see also </w:t>
      </w:r>
      <w:r>
        <w:rPr>
          <w:i/>
          <w:color w:val="000000"/>
          <w:sz w:val="26"/>
        </w:rPr>
        <w:t>People v. Braxton</w:t>
      </w:r>
      <w:r>
        <w:rPr>
          <w:color w:val="000000"/>
          <w:sz w:val="26"/>
        </w:rPr>
        <w:t xml:space="preserve"> (20</w:t>
      </w:r>
      <w:r w:rsidR="005A6B81">
        <w:rPr>
          <w:color w:val="000000"/>
          <w:sz w:val="26"/>
        </w:rPr>
        <w:t>04) 34 Cal.4th 798, 818-819 [</w:t>
      </w:r>
      <w:r>
        <w:rPr>
          <w:color w:val="000000"/>
          <w:sz w:val="26"/>
        </w:rPr>
        <w:t xml:space="preserve">limited remand appropriate under </w:t>
      </w:r>
      <w:r w:rsidR="005A6B81">
        <w:rPr>
          <w:color w:val="000000"/>
          <w:sz w:val="26"/>
        </w:rPr>
        <w:t xml:space="preserve">Pen. Code, § </w:t>
      </w:r>
      <w:r>
        <w:rPr>
          <w:color w:val="000000"/>
          <w:sz w:val="26"/>
        </w:rPr>
        <w:t xml:space="preserve">1260 to allow trial court to resolve factual issues affecting the validity of the judgment but distinct from the issues submitted to the jury, or for the exercise of discretion that is vested by law in the trial court].) In pertinent part, the statute provides that the appellate court “may, if proper, remand the cause to the trial court for such further proceedings as may be just under the circumstances.”  </w:t>
      </w:r>
    </w:p>
    <w:p w14:paraId="0ECD3851"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color w:val="000000"/>
          <w:sz w:val="26"/>
        </w:rPr>
      </w:pPr>
      <w:r>
        <w:rPr>
          <w:color w:val="000000"/>
          <w:sz w:val="26"/>
        </w:rPr>
        <w:t xml:space="preserve">In </w:t>
      </w:r>
      <w:r>
        <w:rPr>
          <w:i/>
          <w:color w:val="000000"/>
          <w:sz w:val="26"/>
        </w:rPr>
        <w:t>Awad</w:t>
      </w:r>
      <w:r>
        <w:rPr>
          <w:color w:val="000000"/>
          <w:sz w:val="26"/>
        </w:rPr>
        <w:t>, the court issued a limited remand to the trial court for the specific purpose of allowing the lower court to entertain a Proposition 47 petition to recall a sentence under Penal Code section 1170.18. (</w:t>
      </w:r>
      <w:r w:rsidR="006215E7" w:rsidRPr="002851A5">
        <w:rPr>
          <w:i/>
          <w:iCs/>
          <w:sz w:val="26"/>
        </w:rPr>
        <w:t xml:space="preserve">People v. </w:t>
      </w:r>
      <w:r>
        <w:rPr>
          <w:i/>
          <w:color w:val="000000"/>
          <w:sz w:val="26"/>
        </w:rPr>
        <w:t>Awad, supra</w:t>
      </w:r>
      <w:r>
        <w:rPr>
          <w:color w:val="000000"/>
          <w:sz w:val="26"/>
        </w:rPr>
        <w:t xml:space="preserve">, 238 Cal.App.5th at </w:t>
      </w:r>
      <w:r>
        <w:rPr>
          <w:color w:val="000000"/>
          <w:sz w:val="26"/>
        </w:rPr>
        <w:lastRenderedPageBreak/>
        <w:t>p. 222.) To protect its appellate jurisdiction and “to promote judicial economy and the efficient administration of the law,” the court stayed the proceedings in the appeal. (</w:t>
      </w:r>
      <w:r>
        <w:rPr>
          <w:i/>
          <w:color w:val="000000"/>
          <w:sz w:val="26"/>
        </w:rPr>
        <w:t>Id.</w:t>
      </w:r>
      <w:r>
        <w:rPr>
          <w:color w:val="000000"/>
          <w:sz w:val="26"/>
        </w:rPr>
        <w:t xml:space="preserve"> at p. 225.)  </w:t>
      </w:r>
    </w:p>
    <w:p w14:paraId="71F63AAA"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color w:val="000000"/>
          <w:sz w:val="26"/>
        </w:rPr>
      </w:pPr>
      <w:r>
        <w:rPr>
          <w:color w:val="000000"/>
          <w:sz w:val="26"/>
        </w:rPr>
        <w:t xml:space="preserve">Although the instant case is not one in which Proposition 47 relief is sought, this court’s authority under Penal Code section 1260 is the same and serves the same purposes as under </w:t>
      </w:r>
      <w:r>
        <w:rPr>
          <w:i/>
          <w:color w:val="000000"/>
          <w:sz w:val="26"/>
        </w:rPr>
        <w:t>Awad, supra</w:t>
      </w:r>
      <w:r>
        <w:rPr>
          <w:color w:val="000000"/>
          <w:sz w:val="26"/>
        </w:rPr>
        <w:t>. (</w:t>
      </w:r>
      <w:r w:rsidR="001125D8">
        <w:rPr>
          <w:color w:val="000000"/>
          <w:sz w:val="26"/>
        </w:rPr>
        <w:t>See, e</w:t>
      </w:r>
      <w:r>
        <w:rPr>
          <w:color w:val="000000"/>
          <w:sz w:val="26"/>
        </w:rPr>
        <w:t xml:space="preserve">.g., </w:t>
      </w:r>
      <w:r>
        <w:rPr>
          <w:i/>
          <w:color w:val="000000"/>
          <w:sz w:val="26"/>
        </w:rPr>
        <w:t>People v. Martinez</w:t>
      </w:r>
      <w:r>
        <w:rPr>
          <w:color w:val="000000"/>
          <w:sz w:val="26"/>
        </w:rPr>
        <w:t xml:space="preserve"> (2019) 31 Cal.App.5th 719, 729</w:t>
      </w:r>
      <w:r w:rsidR="002851A5">
        <w:rPr>
          <w:color w:val="000000"/>
          <w:sz w:val="26"/>
        </w:rPr>
        <w:t xml:space="preserve"> </w:t>
      </w:r>
      <w:r>
        <w:rPr>
          <w:color w:val="000000"/>
          <w:sz w:val="26"/>
        </w:rPr>
        <w:t xml:space="preserve">[defendant retains the option of seeking to stay pending appeal to pursue relief under Senate Bill 1437 </w:t>
      </w:r>
      <w:r w:rsidR="007E76C5">
        <w:rPr>
          <w:color w:val="000000"/>
          <w:sz w:val="26"/>
        </w:rPr>
        <w:t xml:space="preserve">in the </w:t>
      </w:r>
      <w:r w:rsidR="001125D8">
        <w:rPr>
          <w:color w:val="000000"/>
          <w:sz w:val="26"/>
        </w:rPr>
        <w:t>trial court</w:t>
      </w:r>
      <w:r>
        <w:rPr>
          <w:color w:val="000000"/>
          <w:sz w:val="26"/>
        </w:rPr>
        <w:t xml:space="preserve"> where supported by good cause</w:t>
      </w:r>
      <w:r w:rsidR="007E76C5">
        <w:rPr>
          <w:color w:val="000000"/>
          <w:sz w:val="26"/>
        </w:rPr>
        <w:t xml:space="preserve"> and</w:t>
      </w:r>
      <w:r>
        <w:rPr>
          <w:color w:val="000000"/>
          <w:sz w:val="26"/>
        </w:rPr>
        <w:t xml:space="preserve"> reviewing court may stay appeal with limited remand to trial court</w:t>
      </w:r>
      <w:r w:rsidR="007E76C5">
        <w:rPr>
          <w:color w:val="000000"/>
          <w:sz w:val="26"/>
        </w:rPr>
        <w:t>]</w:t>
      </w:r>
      <w:r>
        <w:rPr>
          <w:color w:val="000000"/>
          <w:sz w:val="26"/>
        </w:rPr>
        <w:t xml:space="preserve">; see also </w:t>
      </w:r>
      <w:r>
        <w:rPr>
          <w:i/>
          <w:color w:val="000000"/>
          <w:sz w:val="26"/>
        </w:rPr>
        <w:t xml:space="preserve">People v. Cervantes </w:t>
      </w:r>
      <w:r>
        <w:rPr>
          <w:color w:val="000000"/>
          <w:sz w:val="26"/>
        </w:rPr>
        <w:t>(2020) 46 Cal.App.5th 213</w:t>
      </w:r>
      <w:r w:rsidR="006E2FFE">
        <w:rPr>
          <w:color w:val="000000"/>
          <w:sz w:val="26"/>
        </w:rPr>
        <w:t>, 226</w:t>
      </w:r>
      <w:r w:rsidR="001125D8">
        <w:rPr>
          <w:color w:val="000000"/>
          <w:sz w:val="26"/>
        </w:rPr>
        <w:t xml:space="preserve"> [</w:t>
      </w:r>
      <w:r>
        <w:rPr>
          <w:color w:val="000000"/>
          <w:sz w:val="26"/>
        </w:rPr>
        <w:t>same</w:t>
      </w:r>
      <w:r w:rsidR="002020EA">
        <w:rPr>
          <w:color w:val="000000"/>
          <w:sz w:val="26"/>
        </w:rPr>
        <w:t>]</w:t>
      </w:r>
      <w:r>
        <w:rPr>
          <w:color w:val="000000"/>
          <w:sz w:val="26"/>
        </w:rPr>
        <w:t>.)</w:t>
      </w:r>
    </w:p>
    <w:p w14:paraId="0E35714A"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i/>
          <w:color w:val="0000FF"/>
          <w:sz w:val="26"/>
        </w:rPr>
      </w:pPr>
      <w:r>
        <w:rPr>
          <w:i/>
          <w:color w:val="0000FF"/>
          <w:sz w:val="26"/>
        </w:rPr>
        <w:t>[</w:t>
      </w:r>
      <w:r w:rsidR="00894D11">
        <w:rPr>
          <w:i/>
          <w:color w:val="0000FF"/>
          <w:sz w:val="26"/>
        </w:rPr>
        <w:t>Establish good cause: d</w:t>
      </w:r>
      <w:r>
        <w:rPr>
          <w:i/>
          <w:color w:val="0000FF"/>
          <w:sz w:val="26"/>
        </w:rPr>
        <w:t xml:space="preserve">iscuss the circumstances of the case justifying remand and militating in favor of deciding the other proceeding first, such as protecting against unnecessary custody time waiting out the duration of the appeal as in </w:t>
      </w:r>
      <w:r w:rsidR="00042B83" w:rsidRPr="00701D48">
        <w:rPr>
          <w:i/>
          <w:color w:val="0000FF"/>
          <w:sz w:val="26"/>
        </w:rPr>
        <w:t xml:space="preserve">People v. </w:t>
      </w:r>
      <w:r>
        <w:rPr>
          <w:i/>
          <w:color w:val="0000FF"/>
          <w:sz w:val="26"/>
        </w:rPr>
        <w:t xml:space="preserve">Awad, supra, 238 Cal.App.4th at p. 221 and promoting judicial economy.] </w:t>
      </w:r>
      <w:r>
        <w:rPr>
          <w:color w:val="000000"/>
          <w:sz w:val="26"/>
        </w:rPr>
        <w:t xml:space="preserve"> “In those cases where a stay is granted and a . . . petition is successful, the direct appeal may either be fully or partially moot. If the petition is unsuccessful, a defendant may seek to augment the appellate record, as necessary, to proceed with any issues that remain for decision</w:t>
      </w:r>
      <w:r w:rsidR="00C27C2F">
        <w:rPr>
          <w:color w:val="000000"/>
          <w:sz w:val="26"/>
        </w:rPr>
        <w:t>.</w:t>
      </w:r>
      <w:r>
        <w:rPr>
          <w:color w:val="000000"/>
          <w:sz w:val="26"/>
        </w:rPr>
        <w:t>” (</w:t>
      </w:r>
      <w:r w:rsidR="001A6857" w:rsidRPr="00701D48">
        <w:rPr>
          <w:i/>
          <w:sz w:val="26"/>
        </w:rPr>
        <w:t xml:space="preserve">People v. </w:t>
      </w:r>
      <w:r w:rsidR="001A6857">
        <w:rPr>
          <w:i/>
          <w:color w:val="000000"/>
          <w:sz w:val="26"/>
        </w:rPr>
        <w:t>M</w:t>
      </w:r>
      <w:r>
        <w:rPr>
          <w:i/>
          <w:color w:val="000000"/>
          <w:sz w:val="26"/>
        </w:rPr>
        <w:t>artinez, supra,</w:t>
      </w:r>
      <w:r>
        <w:rPr>
          <w:color w:val="000000"/>
          <w:sz w:val="26"/>
        </w:rPr>
        <w:t xml:space="preserve"> 31 Cal.App.5th at p. 729.)</w:t>
      </w:r>
    </w:p>
    <w:p w14:paraId="3347DC28"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color w:val="000000"/>
          <w:sz w:val="26"/>
        </w:rPr>
      </w:pPr>
      <w:r>
        <w:rPr>
          <w:color w:val="000000"/>
          <w:sz w:val="26"/>
        </w:rPr>
        <w:t>Finally, to protect this court’s appellate jurisdiction and “to promote judicial economy and the efficient administration of the law” (</w:t>
      </w:r>
      <w:r w:rsidR="001A6857" w:rsidRPr="00701D48">
        <w:rPr>
          <w:i/>
          <w:iCs/>
          <w:sz w:val="26"/>
        </w:rPr>
        <w:t xml:space="preserve">People v. </w:t>
      </w:r>
      <w:r>
        <w:rPr>
          <w:i/>
          <w:color w:val="000000"/>
          <w:sz w:val="26"/>
        </w:rPr>
        <w:t xml:space="preserve">Awad, supra, </w:t>
      </w:r>
      <w:r>
        <w:rPr>
          <w:color w:val="000000"/>
          <w:sz w:val="26"/>
        </w:rPr>
        <w:t xml:space="preserve">238 Cal.App.4th at p. 225), this court should stay the appeal. </w:t>
      </w:r>
    </w:p>
    <w:p w14:paraId="66D5ADD1" w14:textId="77777777" w:rsidR="0052180D" w:rsidRDefault="005218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color w:val="000000"/>
          <w:sz w:val="26"/>
        </w:rPr>
      </w:pPr>
    </w:p>
    <w:p w14:paraId="2E7A091D" w14:textId="77777777" w:rsidR="0052180D" w:rsidRDefault="005218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color w:val="000000"/>
          <w:sz w:val="26"/>
        </w:rPr>
      </w:pPr>
    </w:p>
    <w:p w14:paraId="1ABC5D60" w14:textId="77777777" w:rsidR="00463E35" w:rsidRDefault="00463E35" w:rsidP="005218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jc w:val="center"/>
        <w:rPr>
          <w:b/>
          <w:smallCaps/>
          <w:color w:val="000000"/>
          <w:sz w:val="26"/>
        </w:rPr>
      </w:pPr>
      <w:r>
        <w:rPr>
          <w:b/>
          <w:smallCaps/>
          <w:color w:val="000000"/>
          <w:sz w:val="26"/>
        </w:rPr>
        <w:lastRenderedPageBreak/>
        <w:t>Conclusion</w:t>
      </w:r>
    </w:p>
    <w:p w14:paraId="4756FC6C" w14:textId="77777777" w:rsidR="00F21033" w:rsidRDefault="00463E35" w:rsidP="00F210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color w:val="000000"/>
          <w:sz w:val="26"/>
        </w:rPr>
      </w:pPr>
      <w:r>
        <w:rPr>
          <w:b/>
          <w:smallCaps/>
          <w:color w:val="000000"/>
          <w:sz w:val="26"/>
        </w:rPr>
        <w:tab/>
      </w:r>
      <w:r>
        <w:rPr>
          <w:color w:val="000000"/>
          <w:sz w:val="26"/>
        </w:rPr>
        <w:t xml:space="preserve">For the foregoing reasons, defendant requests this court grant a stay of the appeal and a limited remand to </w:t>
      </w:r>
      <w:r>
        <w:rPr>
          <w:i/>
          <w:color w:val="0000FF"/>
          <w:sz w:val="26"/>
        </w:rPr>
        <w:t>[set forth the proceedings to be conducted by the trial court]</w:t>
      </w:r>
      <w:r>
        <w:rPr>
          <w:color w:val="000000"/>
          <w:sz w:val="26"/>
        </w:rPr>
        <w:t>.</w:t>
      </w:r>
    </w:p>
    <w:p w14:paraId="6F1E9F30" w14:textId="77777777" w:rsidR="00F223FF" w:rsidRDefault="00F21033" w:rsidP="00F210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color w:val="000000"/>
          <w:sz w:val="26"/>
        </w:rPr>
      </w:pPr>
      <w:r>
        <w:rPr>
          <w:color w:val="000000"/>
          <w:sz w:val="26"/>
        </w:rPr>
        <w:t xml:space="preserve">Dated: </w:t>
      </w:r>
      <w:r w:rsidR="00F223FF">
        <w:rPr>
          <w:i/>
          <w:color w:val="0000FF"/>
          <w:sz w:val="26"/>
        </w:rPr>
        <w:t>[date]</w:t>
      </w:r>
      <w:r w:rsidR="00F223FF">
        <w:rPr>
          <w:color w:val="000000"/>
          <w:sz w:val="26"/>
        </w:rPr>
        <w:tab/>
      </w:r>
      <w:r w:rsidR="00F223FF">
        <w:rPr>
          <w:color w:val="000000"/>
          <w:sz w:val="26"/>
        </w:rPr>
        <w:tab/>
      </w:r>
      <w:r w:rsidR="00F223FF">
        <w:rPr>
          <w:color w:val="000000"/>
          <w:sz w:val="26"/>
        </w:rPr>
        <w:tab/>
      </w:r>
      <w:r w:rsidR="00F223FF">
        <w:rPr>
          <w:color w:val="000000"/>
          <w:sz w:val="26"/>
        </w:rPr>
        <w:tab/>
      </w:r>
      <w:r w:rsidR="00F223FF">
        <w:rPr>
          <w:color w:val="000000"/>
          <w:sz w:val="26"/>
        </w:rPr>
        <w:tab/>
        <w:t>Respectfully submitted,</w:t>
      </w:r>
    </w:p>
    <w:p w14:paraId="04CDDA1E" w14:textId="77777777" w:rsidR="00F223FF" w:rsidRDefault="00F223FF" w:rsidP="00F22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FF"/>
          <w:sz w:val="26"/>
        </w:rPr>
      </w:pP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i/>
          <w:color w:val="0000FF"/>
          <w:sz w:val="26"/>
        </w:rPr>
        <w:t xml:space="preserve">[Attorney name] </w:t>
      </w:r>
    </w:p>
    <w:p w14:paraId="6835771B" w14:textId="77777777" w:rsidR="00F223FF" w:rsidRDefault="00F223FF" w:rsidP="00F22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i/>
          <w:color w:val="0000FF"/>
          <w:sz w:val="26"/>
        </w:rPr>
        <w:tab/>
      </w:r>
      <w:r>
        <w:rPr>
          <w:i/>
          <w:color w:val="0000FF"/>
          <w:sz w:val="26"/>
        </w:rPr>
        <w:tab/>
      </w:r>
      <w:r>
        <w:rPr>
          <w:i/>
          <w:color w:val="0000FF"/>
          <w:sz w:val="26"/>
        </w:rPr>
        <w:tab/>
      </w:r>
      <w:r>
        <w:rPr>
          <w:i/>
          <w:color w:val="0000FF"/>
          <w:sz w:val="26"/>
        </w:rPr>
        <w:tab/>
      </w:r>
      <w:r>
        <w:rPr>
          <w:i/>
          <w:color w:val="0000FF"/>
          <w:sz w:val="26"/>
        </w:rPr>
        <w:tab/>
      </w:r>
      <w:r>
        <w:rPr>
          <w:i/>
          <w:color w:val="0000FF"/>
          <w:sz w:val="26"/>
        </w:rPr>
        <w:tab/>
      </w:r>
      <w:r>
        <w:rPr>
          <w:color w:val="000000"/>
          <w:sz w:val="26"/>
        </w:rPr>
        <w:t>State Bar No.</w:t>
      </w:r>
    </w:p>
    <w:p w14:paraId="66272837" w14:textId="77777777" w:rsidR="00F223FF" w:rsidRPr="00F21033" w:rsidRDefault="00F223FF" w:rsidP="00F22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iCs/>
          <w:color w:val="000000"/>
          <w:sz w:val="26"/>
        </w:rPr>
      </w:pP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t xml:space="preserve">Attorney for Defendant </w:t>
      </w:r>
      <w:r w:rsidR="00E05C85">
        <w:rPr>
          <w:color w:val="000000"/>
          <w:sz w:val="26"/>
        </w:rPr>
        <w:t xml:space="preserve">and Appellant </w:t>
      </w:r>
      <w:r>
        <w:rPr>
          <w:i/>
          <w:color w:val="0000FF"/>
          <w:sz w:val="26"/>
        </w:rPr>
        <w:t>[name]</w:t>
      </w:r>
      <w:r>
        <w:rPr>
          <w:i/>
          <w:color w:val="0000FF"/>
          <w:sz w:val="26"/>
        </w:rPr>
        <w:tab/>
      </w:r>
      <w:r>
        <w:rPr>
          <w:i/>
          <w:color w:val="0000FF"/>
          <w:sz w:val="26"/>
        </w:rPr>
        <w:tab/>
      </w:r>
      <w:r>
        <w:rPr>
          <w:i/>
          <w:color w:val="0000FF"/>
          <w:sz w:val="26"/>
        </w:rPr>
        <w:tab/>
      </w:r>
      <w:r>
        <w:rPr>
          <w:i/>
          <w:color w:val="0000FF"/>
          <w:sz w:val="26"/>
        </w:rPr>
        <w:tab/>
      </w:r>
    </w:p>
    <w:p w14:paraId="073EA4EB" w14:textId="77777777" w:rsidR="00463E35" w:rsidRDefault="00463E35" w:rsidP="00701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480" w:lineRule="auto"/>
        <w:jc w:val="center"/>
        <w:rPr>
          <w:b/>
          <w:color w:val="000000"/>
        </w:rPr>
      </w:pPr>
      <w:r>
        <w:rPr>
          <w:i/>
          <w:color w:val="0000FF"/>
          <w:sz w:val="26"/>
        </w:rPr>
        <w:br w:type="page"/>
      </w:r>
      <w:r>
        <w:rPr>
          <w:b/>
          <w:color w:val="000000"/>
        </w:rPr>
        <w:lastRenderedPageBreak/>
        <w:t>PROOF OF SERVICE</w:t>
      </w:r>
    </w:p>
    <w:p w14:paraId="0949842C"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98" w:line="480" w:lineRule="auto"/>
        <w:jc w:val="center"/>
        <w:rPr>
          <w:color w:val="0000FF"/>
        </w:rPr>
      </w:pPr>
    </w:p>
    <w:sectPr w:rsidR="00463E35" w:rsidSect="00F21033">
      <w:headerReference w:type="even" r:id="rId18"/>
      <w:headerReference w:type="default" r:id="rId19"/>
      <w:footerReference w:type="even" r:id="rId20"/>
      <w:footerReference w:type="default" r:id="rId21"/>
      <w:pgSz w:w="12240" w:h="15840"/>
      <w:pgMar w:top="720" w:right="1440" w:bottom="120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5FC47" w14:textId="77777777" w:rsidR="005D7F80" w:rsidRDefault="005D7F80">
      <w:r>
        <w:separator/>
      </w:r>
    </w:p>
  </w:endnote>
  <w:endnote w:type="continuationSeparator" w:id="0">
    <w:p w14:paraId="01F86C03" w14:textId="77777777" w:rsidR="005D7F80" w:rsidRDefault="005D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7C8F" w14:textId="77777777" w:rsidR="00463E35" w:rsidRDefault="00463E35">
    <w:pPr>
      <w:pStyle w:val="footer"/>
      <w:widowControl/>
      <w:spacing w:line="0" w:lineRule="atLeast"/>
      <w:jc w:val="center"/>
    </w:pPr>
    <w:r>
      <w:pgNum/>
    </w:r>
  </w:p>
  <w:p w14:paraId="292D403C" w14:textId="77777777" w:rsidR="00463E35" w:rsidRDefault="00463E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8304" w14:textId="77777777" w:rsidR="00463E35" w:rsidRPr="007458C5" w:rsidRDefault="00463E35">
    <w:pPr>
      <w:pStyle w:val="footer"/>
      <w:widowControl/>
      <w:jc w:val="center"/>
      <w:rPr>
        <w:sz w:val="26"/>
        <w:szCs w:val="26"/>
      </w:rPr>
    </w:pPr>
    <w:r w:rsidRPr="007458C5">
      <w:rPr>
        <w:sz w:val="26"/>
        <w:szCs w:val="26"/>
      </w:rPr>
      <w:pgNum/>
    </w:r>
  </w:p>
  <w:p w14:paraId="3835E9A0" w14:textId="77777777" w:rsidR="00463E35" w:rsidRDefault="00463E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F0667" w14:textId="77777777" w:rsidR="005D7F80" w:rsidRDefault="005D7F80">
      <w:r>
        <w:separator/>
      </w:r>
    </w:p>
  </w:footnote>
  <w:footnote w:type="continuationSeparator" w:id="0">
    <w:p w14:paraId="6A7F5E8A" w14:textId="77777777" w:rsidR="005D7F80" w:rsidRDefault="005D7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E50E"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50AC1" w14:textId="77777777" w:rsidR="00463E35" w:rsidRDefault="00463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122822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6C5"/>
    <w:rsid w:val="00037AB5"/>
    <w:rsid w:val="00042B83"/>
    <w:rsid w:val="00055D00"/>
    <w:rsid w:val="000A5173"/>
    <w:rsid w:val="001125D8"/>
    <w:rsid w:val="0012522B"/>
    <w:rsid w:val="00125280"/>
    <w:rsid w:val="0019174E"/>
    <w:rsid w:val="001A6857"/>
    <w:rsid w:val="001D02E4"/>
    <w:rsid w:val="001D6C60"/>
    <w:rsid w:val="002020EA"/>
    <w:rsid w:val="0020609F"/>
    <w:rsid w:val="002442FF"/>
    <w:rsid w:val="002851A5"/>
    <w:rsid w:val="00293332"/>
    <w:rsid w:val="002D7456"/>
    <w:rsid w:val="003F3EB1"/>
    <w:rsid w:val="00416411"/>
    <w:rsid w:val="00463E35"/>
    <w:rsid w:val="004B38CA"/>
    <w:rsid w:val="004B5CF4"/>
    <w:rsid w:val="005138E7"/>
    <w:rsid w:val="0052180D"/>
    <w:rsid w:val="005854C2"/>
    <w:rsid w:val="005A056D"/>
    <w:rsid w:val="005A6A79"/>
    <w:rsid w:val="005A6B81"/>
    <w:rsid w:val="005D7F80"/>
    <w:rsid w:val="006215E7"/>
    <w:rsid w:val="006A3227"/>
    <w:rsid w:val="006D0E72"/>
    <w:rsid w:val="006E2FFE"/>
    <w:rsid w:val="00701D48"/>
    <w:rsid w:val="007458C5"/>
    <w:rsid w:val="00762B93"/>
    <w:rsid w:val="00785CA8"/>
    <w:rsid w:val="007C4007"/>
    <w:rsid w:val="007E76C5"/>
    <w:rsid w:val="0087028D"/>
    <w:rsid w:val="00872F51"/>
    <w:rsid w:val="0088312F"/>
    <w:rsid w:val="00894D11"/>
    <w:rsid w:val="00897991"/>
    <w:rsid w:val="008A38A4"/>
    <w:rsid w:val="008A43CE"/>
    <w:rsid w:val="008A75DC"/>
    <w:rsid w:val="008A7FC5"/>
    <w:rsid w:val="00914A35"/>
    <w:rsid w:val="00927FA1"/>
    <w:rsid w:val="00980B2F"/>
    <w:rsid w:val="009812C0"/>
    <w:rsid w:val="0099688D"/>
    <w:rsid w:val="009E2765"/>
    <w:rsid w:val="00A36F05"/>
    <w:rsid w:val="00B44108"/>
    <w:rsid w:val="00B516D1"/>
    <w:rsid w:val="00B77499"/>
    <w:rsid w:val="00B917AE"/>
    <w:rsid w:val="00BF3424"/>
    <w:rsid w:val="00C27C2F"/>
    <w:rsid w:val="00C3756C"/>
    <w:rsid w:val="00CB1B3D"/>
    <w:rsid w:val="00CC49E6"/>
    <w:rsid w:val="00D25573"/>
    <w:rsid w:val="00E05C85"/>
    <w:rsid w:val="00E3314F"/>
    <w:rsid w:val="00E35E8B"/>
    <w:rsid w:val="00ED1EB8"/>
    <w:rsid w:val="00F159D0"/>
    <w:rsid w:val="00F21033"/>
    <w:rsid w:val="00F223FF"/>
    <w:rsid w:val="00F3244E"/>
    <w:rsid w:val="00F7330A"/>
    <w:rsid w:val="00F77347"/>
    <w:rsid w:val="00F85C62"/>
    <w:rsid w:val="00FC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88160B"/>
  <w15:chartTrackingRefBased/>
  <w15:docId w15:val="{9CE83F73-539B-4D17-8466-9E577E20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4A35"/>
    <w:rPr>
      <w:color w:val="0000FF"/>
      <w:u w:val="single"/>
    </w:rPr>
  </w:style>
  <w:style w:type="paragraph" w:customStyle="1" w:styleId="L1-1">
    <w:name w:val="L1-1"/>
    <w:basedOn w:val="Normal"/>
    <w:pPr>
      <w:widowControl w:val="0"/>
      <w:ind w:left="1080" w:hanging="720"/>
    </w:pPr>
  </w:style>
  <w:style w:type="paragraph" w:customStyle="1" w:styleId="L1-2">
    <w:name w:val="L1-2"/>
    <w:basedOn w:val="Normal"/>
    <w:pPr>
      <w:widowControl w:val="0"/>
      <w:ind w:left="1440" w:hanging="360"/>
    </w:pPr>
  </w:style>
  <w:style w:type="paragraph" w:customStyle="1" w:styleId="L1-3">
    <w:name w:val="L1-3"/>
    <w:basedOn w:val="Normal"/>
    <w:pPr>
      <w:widowControl w:val="0"/>
      <w:ind w:left="2160" w:hanging="180"/>
    </w:pPr>
  </w:style>
  <w:style w:type="paragraph" w:customStyle="1" w:styleId="L1-4">
    <w:name w:val="L1-4"/>
    <w:basedOn w:val="Normal"/>
    <w:pPr>
      <w:widowControl w:val="0"/>
      <w:ind w:left="2880" w:hanging="360"/>
    </w:pPr>
  </w:style>
  <w:style w:type="paragraph" w:customStyle="1" w:styleId="L1-5">
    <w:name w:val="L1-5"/>
    <w:basedOn w:val="Normal"/>
    <w:pPr>
      <w:widowControl w:val="0"/>
      <w:ind w:left="3600" w:hanging="360"/>
    </w:pPr>
  </w:style>
  <w:style w:type="paragraph" w:customStyle="1" w:styleId="L1-6">
    <w:name w:val="L1-6"/>
    <w:basedOn w:val="Normal"/>
    <w:pPr>
      <w:widowControl w:val="0"/>
      <w:ind w:left="4320" w:hanging="180"/>
    </w:pPr>
  </w:style>
  <w:style w:type="paragraph" w:customStyle="1" w:styleId="L1-7">
    <w:name w:val="L1-7"/>
    <w:basedOn w:val="Normal"/>
    <w:pPr>
      <w:widowControl w:val="0"/>
      <w:ind w:left="5040" w:hanging="360"/>
    </w:pPr>
  </w:style>
  <w:style w:type="paragraph" w:customStyle="1" w:styleId="L1-8">
    <w:name w:val="L1-8"/>
    <w:basedOn w:val="Normal"/>
    <w:pPr>
      <w:widowControl w:val="0"/>
      <w:ind w:left="5760" w:hanging="360"/>
    </w:pPr>
  </w:style>
  <w:style w:type="paragraph" w:customStyle="1" w:styleId="L1-9">
    <w:name w:val="L1-9"/>
    <w:basedOn w:val="Normal"/>
    <w:pPr>
      <w:widowControl w:val="0"/>
      <w:ind w:left="6480" w:hanging="180"/>
    </w:pPr>
  </w:style>
  <w:style w:type="character" w:customStyle="1" w:styleId="DefaultPara">
    <w:name w:val="Default Para"/>
    <w:basedOn w:val="DefaultParagraphFont"/>
  </w:style>
  <w:style w:type="character" w:customStyle="1" w:styleId="WPEmphasis">
    <w:name w:val="WP_Emphasis"/>
    <w:rPr>
      <w:i/>
    </w:rPr>
  </w:style>
  <w:style w:type="character" w:customStyle="1" w:styleId="FollowedHype">
    <w:name w:val="FollowedHype"/>
    <w:rPr>
      <w:color w:val="800080"/>
      <w:u w:val="single"/>
    </w:rPr>
  </w:style>
  <w:style w:type="paragraph" w:customStyle="1" w:styleId="footer">
    <w:name w:val="footer"/>
    <w:basedOn w:val="Normal"/>
    <w:pPr>
      <w:widowControl w:val="0"/>
      <w:tabs>
        <w:tab w:val="left" w:pos="0"/>
        <w:tab w:val="center" w:pos="4680"/>
        <w:tab w:val="right" w:pos="9359"/>
      </w:tabs>
    </w:pPr>
    <w:rPr>
      <w:sz w:val="20"/>
    </w:rPr>
  </w:style>
  <w:style w:type="character" w:customStyle="1" w:styleId="FooterChar">
    <w:name w:val="Footer Char"/>
    <w:rPr>
      <w:sz w:val="20"/>
    </w:rPr>
  </w:style>
  <w:style w:type="character" w:styleId="FootnoteReference">
    <w:name w:val="footnote reference"/>
    <w:semiHidden/>
    <w:rPr>
      <w:vertAlign w:val="superscript"/>
    </w:rPr>
  </w:style>
  <w:style w:type="character" w:customStyle="1" w:styleId="footnoteref">
    <w:name w:val="footnote ref"/>
    <w:rPr>
      <w:vertAlign w:val="superscript"/>
    </w:rPr>
  </w:style>
  <w:style w:type="paragraph" w:styleId="FootnoteText">
    <w:name w:val="footnote text"/>
    <w:basedOn w:val="Normal"/>
    <w:semiHidden/>
    <w:pPr>
      <w:widowControl w:val="0"/>
    </w:pPr>
    <w:rPr>
      <w:sz w:val="20"/>
    </w:rPr>
  </w:style>
  <w:style w:type="paragraph" w:customStyle="1" w:styleId="footnotete1">
    <w:name w:val="footnote te1"/>
    <w:basedOn w:val="Normal"/>
    <w:pPr>
      <w:widowControl w:val="0"/>
    </w:pPr>
    <w:rPr>
      <w:sz w:val="20"/>
    </w:rPr>
  </w:style>
  <w:style w:type="character" w:customStyle="1" w:styleId="FootnoteTex">
    <w:name w:val="Footnote Tex"/>
    <w:rPr>
      <w:sz w:val="20"/>
    </w:rPr>
  </w:style>
  <w:style w:type="paragraph" w:customStyle="1" w:styleId="header">
    <w:name w:val="header"/>
    <w:basedOn w:val="Normal"/>
    <w:pPr>
      <w:widowControl w:val="0"/>
      <w:tabs>
        <w:tab w:val="left" w:pos="0"/>
        <w:tab w:val="center" w:pos="4680"/>
        <w:tab w:val="right" w:pos="9359"/>
      </w:tabs>
    </w:pPr>
    <w:rPr>
      <w:sz w:val="20"/>
    </w:rPr>
  </w:style>
  <w:style w:type="character" w:customStyle="1" w:styleId="HeaderChar">
    <w:name w:val="Header Char"/>
    <w:rPr>
      <w:sz w:val="20"/>
    </w:rPr>
  </w:style>
  <w:style w:type="character" w:customStyle="1" w:styleId="WPHyperlink">
    <w:name w:val="WP_Hyperlink"/>
    <w:rPr>
      <w:color w:val="0000FF"/>
      <w:u w:val="single"/>
    </w:rPr>
  </w:style>
  <w:style w:type="paragraph" w:customStyle="1" w:styleId="ListParagra">
    <w:name w:val="List Paragra"/>
    <w:basedOn w:val="Normal"/>
    <w:pPr>
      <w:widowControl w:val="0"/>
      <w:ind w:left="720"/>
    </w:pPr>
    <w:rPr>
      <w:sz w:val="20"/>
    </w:rPr>
  </w:style>
  <w:style w:type="character" w:customStyle="1" w:styleId="NoList1">
    <w:name w:val="No List1"/>
    <w:basedOn w:val="DefaultParagraphFont"/>
  </w:style>
  <w:style w:type="character" w:customStyle="1" w:styleId="QuickFormat1">
    <w:name w:val="QuickFormat1"/>
    <w:rPr>
      <w:i/>
      <w:color w:val="0000FF"/>
      <w:sz w:val="26"/>
    </w:rPr>
  </w:style>
  <w:style w:type="character" w:customStyle="1" w:styleId="copinpointi">
    <w:name w:val="co_pinpointi"/>
    <w:basedOn w:val="DefaultParagraphFont"/>
  </w:style>
  <w:style w:type="character" w:customStyle="1" w:styleId="cosearchter">
    <w:name w:val="co_searchter"/>
    <w:basedOn w:val="DefaultParagraphFont"/>
  </w:style>
  <w:style w:type="character" w:customStyle="1" w:styleId="cosearchwit">
    <w:name w:val="co_searchwit"/>
    <w:basedOn w:val="DefaultParagraphFont"/>
  </w:style>
  <w:style w:type="character" w:customStyle="1" w:styleId="costarpage">
    <w:name w:val="co_starpage"/>
    <w:basedOn w:val="DefaultParagraphFont"/>
  </w:style>
  <w:style w:type="character" w:customStyle="1" w:styleId="SYSHYPERTEXT">
    <w:name w:val="SYS_HYPERTEXT"/>
    <w:rPr>
      <w:color w:val="0000FF"/>
      <w:u w:val="single"/>
    </w:rPr>
  </w:style>
  <w:style w:type="character" w:styleId="FollowedHyperlink">
    <w:name w:val="FollowedHyperlink"/>
    <w:uiPriority w:val="99"/>
    <w:semiHidden/>
    <w:unhideWhenUsed/>
    <w:rsid w:val="00927FA1"/>
    <w:rPr>
      <w:color w:val="954F72"/>
      <w:u w:val="single"/>
    </w:rPr>
  </w:style>
  <w:style w:type="paragraph" w:styleId="Revision">
    <w:name w:val="Revision"/>
    <w:hidden/>
    <w:uiPriority w:val="99"/>
    <w:semiHidden/>
    <w:rsid w:val="00B77499"/>
    <w:rPr>
      <w:sz w:val="24"/>
    </w:rPr>
  </w:style>
  <w:style w:type="character" w:styleId="CommentReference">
    <w:name w:val="annotation reference"/>
    <w:uiPriority w:val="99"/>
    <w:semiHidden/>
    <w:unhideWhenUsed/>
    <w:rsid w:val="00B77499"/>
    <w:rPr>
      <w:sz w:val="16"/>
      <w:szCs w:val="16"/>
    </w:rPr>
  </w:style>
  <w:style w:type="paragraph" w:styleId="CommentText">
    <w:name w:val="annotation text"/>
    <w:basedOn w:val="Normal"/>
    <w:link w:val="CommentTextChar"/>
    <w:uiPriority w:val="99"/>
    <w:semiHidden/>
    <w:unhideWhenUsed/>
    <w:rsid w:val="00B77499"/>
    <w:rPr>
      <w:sz w:val="20"/>
    </w:rPr>
  </w:style>
  <w:style w:type="character" w:customStyle="1" w:styleId="CommentTextChar">
    <w:name w:val="Comment Text Char"/>
    <w:basedOn w:val="DefaultParagraphFont"/>
    <w:link w:val="CommentText"/>
    <w:uiPriority w:val="99"/>
    <w:semiHidden/>
    <w:rsid w:val="00B77499"/>
  </w:style>
  <w:style w:type="paragraph" w:styleId="CommentSubject">
    <w:name w:val="annotation subject"/>
    <w:basedOn w:val="CommentText"/>
    <w:next w:val="CommentText"/>
    <w:link w:val="CommentSubjectChar"/>
    <w:uiPriority w:val="99"/>
    <w:semiHidden/>
    <w:unhideWhenUsed/>
    <w:rsid w:val="00B77499"/>
    <w:rPr>
      <w:b/>
      <w:bCs/>
    </w:rPr>
  </w:style>
  <w:style w:type="character" w:customStyle="1" w:styleId="CommentSubjectChar">
    <w:name w:val="Comment Subject Char"/>
    <w:link w:val="CommentSubject"/>
    <w:uiPriority w:val="99"/>
    <w:semiHidden/>
    <w:rsid w:val="00B77499"/>
    <w:rPr>
      <w:b/>
      <w:bCs/>
    </w:rPr>
  </w:style>
  <w:style w:type="paragraph" w:styleId="Header0">
    <w:name w:val="header"/>
    <w:basedOn w:val="Normal"/>
    <w:link w:val="HeaderChar1"/>
    <w:uiPriority w:val="99"/>
    <w:unhideWhenUsed/>
    <w:rsid w:val="00F21033"/>
    <w:pPr>
      <w:tabs>
        <w:tab w:val="center" w:pos="4680"/>
        <w:tab w:val="right" w:pos="9360"/>
      </w:tabs>
    </w:pPr>
  </w:style>
  <w:style w:type="character" w:customStyle="1" w:styleId="HeaderChar1">
    <w:name w:val="Header Char1"/>
    <w:link w:val="Header0"/>
    <w:uiPriority w:val="99"/>
    <w:rsid w:val="00F21033"/>
    <w:rPr>
      <w:sz w:val="24"/>
    </w:rPr>
  </w:style>
  <w:style w:type="paragraph" w:styleId="Footer0">
    <w:name w:val="footer"/>
    <w:basedOn w:val="Normal"/>
    <w:link w:val="FooterChar1"/>
    <w:uiPriority w:val="99"/>
    <w:unhideWhenUsed/>
    <w:rsid w:val="00F21033"/>
    <w:pPr>
      <w:tabs>
        <w:tab w:val="center" w:pos="4680"/>
        <w:tab w:val="right" w:pos="9360"/>
      </w:tabs>
    </w:pPr>
  </w:style>
  <w:style w:type="character" w:customStyle="1" w:styleId="FooterChar1">
    <w:name w:val="Footer Char1"/>
    <w:link w:val="Footer0"/>
    <w:uiPriority w:val="99"/>
    <w:rsid w:val="00F210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7245">
      <w:bodyDiv w:val="1"/>
      <w:marLeft w:val="0"/>
      <w:marRight w:val="0"/>
      <w:marTop w:val="0"/>
      <w:marBottom w:val="0"/>
      <w:divBdr>
        <w:top w:val="none" w:sz="0" w:space="0" w:color="auto"/>
        <w:left w:val="none" w:sz="0" w:space="0" w:color="auto"/>
        <w:bottom w:val="none" w:sz="0" w:space="0" w:color="auto"/>
        <w:right w:val="none" w:sz="0" w:space="0" w:color="auto"/>
      </w:divBdr>
    </w:div>
    <w:div w:id="1264874093">
      <w:bodyDiv w:val="1"/>
      <w:marLeft w:val="0"/>
      <w:marRight w:val="0"/>
      <w:marTop w:val="0"/>
      <w:marBottom w:val="0"/>
      <w:divBdr>
        <w:top w:val="none" w:sz="0" w:space="0" w:color="auto"/>
        <w:left w:val="none" w:sz="0" w:space="0" w:color="auto"/>
        <w:bottom w:val="none" w:sz="0" w:space="0" w:color="auto"/>
        <w:right w:val="none" w:sz="0" w:space="0" w:color="auto"/>
      </w:divBdr>
    </w:div>
    <w:div w:id="17881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i-sandiego.com/practice/pract_articles.a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di-sandiego.com/panel/manual.asp"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ellate.courts.ca.gov/district-courts/4dca/rules-forms-filing/local-rules-orders" TargetMode="Externa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documentManagement>
</p:properties>
</file>

<file path=customXml/itemProps1.xml><?xml version="1.0" encoding="utf-8"?>
<ds:datastoreItem xmlns:ds="http://schemas.openxmlformats.org/officeDocument/2006/customXml" ds:itemID="{43AA1DCC-E5FA-42A8-A4D7-94A059C98223}">
  <ds:schemaRefs>
    <ds:schemaRef ds:uri="http://schemas.openxmlformats.org/officeDocument/2006/bibliography"/>
  </ds:schemaRefs>
</ds:datastoreItem>
</file>

<file path=customXml/itemProps2.xml><?xml version="1.0" encoding="utf-8"?>
<ds:datastoreItem xmlns:ds="http://schemas.openxmlformats.org/officeDocument/2006/customXml" ds:itemID="{01C209DB-9AC2-456F-80A8-18F2B51CCB5C}">
  <ds:schemaRefs>
    <ds:schemaRef ds:uri="http://schemas.microsoft.com/sharepoint/v3/contenttype/forms"/>
  </ds:schemaRefs>
</ds:datastoreItem>
</file>

<file path=customXml/itemProps3.xml><?xml version="1.0" encoding="utf-8"?>
<ds:datastoreItem xmlns:ds="http://schemas.openxmlformats.org/officeDocument/2006/customXml" ds:itemID="{FE0C4BDC-5A4A-4843-8423-54F0B4E33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4AE2C-5B81-4EDE-B176-A50D4EF6E8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Links>
    <vt:vector size="18" baseType="variant">
      <vt:variant>
        <vt:i4>6815770</vt:i4>
      </vt:variant>
      <vt:variant>
        <vt:i4>8</vt:i4>
      </vt:variant>
      <vt:variant>
        <vt:i4>0</vt:i4>
      </vt:variant>
      <vt:variant>
        <vt:i4>5</vt:i4>
      </vt:variant>
      <vt:variant>
        <vt:lpwstr>http://www.adi-sandiego.com/practice/pract_articles.asp</vt:lpwstr>
      </vt:variant>
      <vt:variant>
        <vt:lpwstr/>
      </vt:variant>
      <vt:variant>
        <vt:i4>1835093</vt:i4>
      </vt:variant>
      <vt:variant>
        <vt:i4>5</vt:i4>
      </vt:variant>
      <vt:variant>
        <vt:i4>0</vt:i4>
      </vt:variant>
      <vt:variant>
        <vt:i4>5</vt:i4>
      </vt:variant>
      <vt:variant>
        <vt:lpwstr>http://www.adi-sandiego.com/panel/manual.asp</vt:lpwstr>
      </vt:variant>
      <vt:variant>
        <vt:lpwstr/>
      </vt:variant>
      <vt:variant>
        <vt:i4>2228282</vt:i4>
      </vt:variant>
      <vt:variant>
        <vt:i4>2</vt:i4>
      </vt:variant>
      <vt:variant>
        <vt:i4>0</vt:i4>
      </vt:variant>
      <vt:variant>
        <vt:i4>5</vt:i4>
      </vt:variant>
      <vt:variant>
        <vt:lpwstr>https://appellate.courts.ca.gov/district-courts/4dca/rules-forms-filing/local-rules-orders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Jauregui-Law</dc:creator>
  <cp:keywords/>
  <cp:lastModifiedBy>Anna M. Jauregui-Law</cp:lastModifiedBy>
  <cp:revision>2</cp:revision>
  <cp:lastPrinted>2025-06-06T01:54:00Z</cp:lastPrinted>
  <dcterms:created xsi:type="dcterms:W3CDTF">2025-06-05T18:54:00Z</dcterms:created>
  <dcterms:modified xsi:type="dcterms:W3CDTF">2025-06-05T18:54:00Z</dcterms:modified>
</cp:coreProperties>
</file>